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南银理财珠联璧合鑫逸稳两年86期封闭式公募人民币理财产品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南银理财珠联璧合鑫逸稳两年86期封闭式公募人民币理财产品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南银理财珠联璧合鑫逸稳两年86期封闭式公募人民币理财产品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ZZ700322400379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Z7003224000162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2024年08月28日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2026年09月16日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749天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1.0639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1.0639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878,098.65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378,908.26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67,631.87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604,316.43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Y60086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1.0631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1.0631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Y61086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1.0652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1.0652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Y62086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1.0673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1.0673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60086，到期日2026年09月16日；Y61086，到期日2026年09月16日；Y62086，到期日2026年09月16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2026年09月16日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