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南银理财珠联璧合鑫逸稳一年235期封闭式公募人民币理财产品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南银理财珠联璧合鑫逸稳一年235期封闭式公募人民币理财产品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南银理财珠联璧合鑫逸稳一年235期封闭式公募人民币理财产品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ZZ700322500426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Z7003225000277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2025年08月20日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2026年09月23日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399天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1.0294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1.0294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1,441,167.15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585,451.50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344,669.12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2,813,721.79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Y30235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1.0287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1.0287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Y31235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1.0297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1.0297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Y32235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1.0308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1.0308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Y35235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1.0291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1.0291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Y36235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1.0296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1.0296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YB30235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1.0313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1.0313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Y30235，到期日2026年09月23日；Y31235，到期日2026年09月23日；Y32235，到期日2026年09月23日；Y35235，到期日2026年09月23日；Y36235，到期日2026年09月23日；YB30235，到期日2026年09月23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2026年09月23日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