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Relationship Id="rId4" Target="docProps/custom.xml" Type="http://schemas.openxmlformats.org/officeDocument/2006/relationships/custom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5D994C" w14:textId="77777777" w:rsidR="00B55BF8" w:rsidRDefault="00BD35D6">
      <w:pPr>
        <w:jc w:val="center"/>
        <w:rPr>
          <w:rFonts w:ascii="方正黑体简体" w:eastAsia="方正黑体简体" w:hAnsi="仿宋_GB2312" w:cs="仿宋_GB2312"/>
          <w:b/>
          <w:bCs/>
          <w:sz w:val="28"/>
          <w:szCs w:val="28"/>
        </w:rPr>
      </w:pPr>
      <w:r>
        <w:rPr>
          <w:rFonts w:ascii="方正黑体简体" w:eastAsia="方正黑体简体" w:hAnsi="仿宋_GB2312" w:cs="仿宋_GB2312" w:hint="eastAsia"/>
          <w:b/>
          <w:bCs/>
          <w:sz w:val="28"/>
          <w:szCs w:val="28"/>
        </w:rPr>
        <w:t>南银理财珠联璧合理财管理计划2号公募人民币理财产品（Z10002）</w:t>
      </w:r>
      <w:r w:rsidR="00E122B0">
        <w:rPr>
          <w:rFonts w:ascii="方正黑体简体" w:eastAsia="方正黑体简体" w:hAnsi="仿宋_GB2312" w:cs="仿宋_GB2312" w:hint="eastAsia"/>
          <w:b/>
          <w:bCs/>
          <w:sz w:val="28"/>
          <w:szCs w:val="28"/>
        </w:rPr>
        <w:t/>
      </w:r>
      <w:r w:rsidR="00744B25">
        <w:rPr>
          <w:rFonts w:ascii="方正黑体简体" w:eastAsia="方正黑体简体" w:hAnsi="仿宋_GB2312" w:cs="仿宋_GB2312"/>
          <w:b/>
          <w:bCs/>
          <w:sz w:val="28"/>
          <w:szCs w:val="28"/>
        </w:rPr>
        <w:t/>
      </w:r>
      <w:r w:rsidR="005416D6" w:rsidRPr="005416D6">
        <w:rPr>
          <w:rFonts w:ascii="方正黑体简体" w:eastAsia="方正黑体简体" w:hAnsi="仿宋_GB2312" w:cs="仿宋_GB2312" w:hint="eastAsia"/>
          <w:b/>
          <w:bCs/>
          <w:sz w:val="28"/>
          <w:szCs w:val="28"/>
        </w:rPr>
        <w:t>2026年09月23日</w:t>
      </w:r>
    </w:p>
    <w:p w14:paraId="44CEE900" w14:textId="77777777" w:rsidR="00B55BF8" w:rsidRDefault="00BD35D6">
      <w:pPr>
        <w:jc w:val="center"/>
        <w:rPr>
          <w:rFonts w:ascii="方正黑体简体" w:eastAsia="方正黑体简体" w:hAnsi="仿宋_GB2312" w:cs="仿宋_GB2312"/>
          <w:b/>
          <w:bCs/>
          <w:sz w:val="28"/>
          <w:szCs w:val="28"/>
        </w:rPr>
      </w:pPr>
      <w:r>
        <w:rPr>
          <w:rFonts w:ascii="方正黑体简体" w:eastAsia="方正黑体简体" w:hAnsi="仿宋_GB2312" w:cs="仿宋_GB2312" w:hint="eastAsia"/>
          <w:b/>
          <w:bCs/>
          <w:sz w:val="28"/>
          <w:szCs w:val="28"/>
        </w:rPr>
        <w:t>开放及净值公告</w:t>
      </w:r>
    </w:p>
    <w:p w14:paraId="50CD9085" w14:textId="77777777" w:rsidR="00B55BF8" w:rsidRDefault="00BD35D6">
      <w:pPr>
        <w:widowControl w:val="0"/>
        <w:spacing w:line="360" w:lineRule="auto"/>
        <w:rPr>
          <w:rFonts w:ascii="方正仿宋简体" w:eastAsia="方正仿宋简体" w:hAnsi="仿宋_GB2312" w:cs="仿宋_GB2312"/>
          <w:b/>
          <w:bCs/>
          <w:sz w:val="28"/>
          <w:szCs w:val="28"/>
        </w:rPr>
      </w:pPr>
      <w:r>
        <w:rPr>
          <w:rFonts w:ascii="方正仿宋简体" w:eastAsia="方正仿宋简体" w:hAnsi="仿宋_GB2312" w:cs="仿宋_GB2312" w:hint="eastAsia"/>
          <w:szCs w:val="21"/>
        </w:rPr>
        <w:t>尊敬的投资者：</w:t>
      </w:r>
    </w:p>
    <w:p w14:paraId="792E3141" w14:textId="64D3F28F" w:rsidR="00B55BF8" w:rsidRDefault="008018CA">
      <w:pPr>
        <w:widowControl w:val="0"/>
        <w:spacing w:line="360" w:lineRule="auto"/>
        <w:ind w:firstLine="420"/>
        <w:rPr>
          <w:rFonts w:ascii="方正仿宋简体" w:eastAsia="方正仿宋简体" w:hAnsi="仿宋_GB2312" w:cs="仿宋_GB2312"/>
          <w:szCs w:val="21"/>
        </w:rPr>
      </w:pPr>
      <w:r>
        <w:rPr>
          <w:rFonts w:ascii="方正仿宋简体" w:eastAsia="方正仿宋简体" w:hAnsi="仿宋_GB2312" w:cs="仿宋_GB2312" w:hint="eastAsia"/>
          <w:szCs w:val="21"/>
        </w:rPr>
        <w:t>南银理财管理计划2号-A份额（产品登记编码</w:t>
      </w:r>
      <w:r w:rsidR="003F1BC0">
        <w:rPr>
          <w:rFonts w:ascii="方正仿宋简体" w:eastAsia="方正仿宋简体" w:hAnsi="仿宋_GB2312" w:cs="仿宋_GB2312" w:hint="eastAsia"/>
          <w:szCs w:val="21"/>
        </w:rPr>
        <w:t>Z7003220000004</w:t>
      </w:r>
      <w:r>
        <w:rPr>
          <w:rFonts w:ascii="方正仿宋简体" w:eastAsia="方正仿宋简体" w:hAnsi="仿宋_GB2312" w:cs="仿宋_GB2312" w:hint="eastAsia"/>
          <w:szCs w:val="21"/>
        </w:rPr>
        <w:t>，内部销售代码Z10002）</w:t>
      </w:r>
      <w:r w:rsidR="00BD35D6">
        <w:rPr>
          <w:rFonts w:ascii="方正仿宋简体" w:eastAsia="方正仿宋简体" w:hAnsi="仿宋_GB2312" w:cs="仿宋_GB2312" w:hint="eastAsia"/>
          <w:szCs w:val="21"/>
        </w:rPr>
        <w:t>于</w:t>
      </w:r>
      <w:r w:rsidR="00EB6BD2">
        <w:rPr>
          <w:rFonts w:ascii="方正仿宋简体" w:eastAsia="方正仿宋简体" w:hAnsi="仿宋_GB2312" w:cs="仿宋_GB2312" w:hint="eastAsia"/>
          <w:szCs w:val="21"/>
        </w:rPr>
        <w:t/>
      </w:r>
      <w:r w:rsidR="00BD35D6">
        <w:rPr>
          <w:rFonts w:ascii="方正仿宋简体" w:eastAsia="方正仿宋简体" w:hAnsi="仿宋_GB2312" w:cs="仿宋_GB2312" w:hint="eastAsia"/>
          <w:szCs w:val="21"/>
        </w:rPr>
        <w:t>2026年09月17日至</w:t>
      </w:r>
      <w:r w:rsidR="000B54F8">
        <w:rPr>
          <w:rFonts w:ascii="方正仿宋简体" w:eastAsia="方正仿宋简体" w:hAnsi="仿宋_GB2312" w:cs="仿宋_GB2312" w:hint="eastAsia"/>
          <w:szCs w:val="21"/>
        </w:rPr>
        <w:t/>
      </w:r>
      <w:r w:rsidR="004C7547">
        <w:rPr>
          <w:rFonts w:ascii="方正仿宋简体" w:eastAsia="方正仿宋简体" w:hAnsi="仿宋_GB2312" w:cs="仿宋_GB2312"/>
          <w:szCs w:val="21"/>
        </w:rPr>
        <w:t/>
      </w:r>
      <w:r w:rsidR="00EC2602">
        <w:rPr>
          <w:rFonts w:ascii="方正仿宋简体" w:eastAsia="方正仿宋简体" w:hAnsi="仿宋_GB2312" w:cs="仿宋_GB2312" w:hint="eastAsia"/>
          <w:szCs w:val="21"/>
        </w:rPr>
        <w:t/>
      </w:r>
      <w:r w:rsidR="00EC2602">
        <w:rPr>
          <w:rFonts w:ascii="方正仿宋简体" w:eastAsia="方正仿宋简体" w:hAnsi="仿宋_GB2312" w:cs="仿宋_GB2312"/>
          <w:szCs w:val="21"/>
        </w:rPr>
        <w:t/>
      </w:r>
      <w:r w:rsidR="00BD35D6">
        <w:rPr>
          <w:rFonts w:ascii="方正仿宋简体" w:eastAsia="方正仿宋简体" w:hAnsi="仿宋_GB2312" w:cs="仿宋_GB2312" w:hint="eastAsia"/>
          <w:szCs w:val="21"/>
        </w:rPr>
        <w:t>2026年09月23日开放申购/赎回。</w:t>
      </w:r>
    </w:p>
    <w:p w14:paraId="7C247CE0" w14:textId="77777777" w:rsidR="00B55BF8" w:rsidRDefault="00BD35D6">
      <w:pPr>
        <w:widowControl w:val="0"/>
        <w:spacing w:line="360" w:lineRule="auto"/>
        <w:ind w:firstLine="420"/>
        <w:jc w:val="left"/>
        <w:rPr>
          <w:rFonts w:ascii="方正仿宋简体" w:eastAsia="方正仿宋简体" w:hAnsi="仿宋_GB2312" w:cs="仿宋_GB2312"/>
          <w:bCs/>
          <w:szCs w:val="21"/>
        </w:rPr>
      </w:pPr>
      <w:r>
        <w:rPr>
          <w:rFonts w:ascii="方正仿宋简体" w:eastAsia="方正仿宋简体" w:hAnsi="仿宋_GB2312" w:cs="仿宋_GB2312" w:hint="eastAsia"/>
          <w:bCs/>
          <w:szCs w:val="21"/>
        </w:rPr>
        <w:t>后续开放日安排：</w:t>
      </w:r>
    </w:p>
    <w:tbl>
      <w:tblPr>
        <w:tblW w:w="9526" w:type="dxa"/>
        <w:jc w:val="center"/>
        <w:tblBorders>
          <w:top w:val="single" w:sz="1" w:color="000000"/>
          <w:left w:val="single" w:sz="1" w:color="000000"/>
          <w:bottom w:val="single" w:sz="1" w:color="000000"/>
          <w:right w:val="single" w:sz="1" w:color="000000"/>
        </w:tblBorders>
        <w:tblLayout w:type="fixed"/>
        <w:tblLook w:val="04A0" w:firstRow="1" w:lastRow="0" w:firstColumn="1" w:lastColumn="0" w:noHBand="0" w:noVBand="1"/>
      </w:tblPr>
      <w:tblGrid>
        <w:gridCol w:w="3520"/>
        <w:gridCol w:w="2487"/>
        <w:gridCol w:w="3519"/>
      </w:tblGrid>
      <w:tr w:rsidR="00B55BF8" w14:paraId="08B6E435" w14:textId="77777777" w:rsidTr="00732F26">
        <w:trPr>
          <w:trHeight w:val="567"/>
          <w:jc w:val="center"/>
        </w:trPr>
        <w:tc>
          <w:tcPr>
            <w:tcW w:w="3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713DBB" w14:textId="77777777" w:rsidR="00B55BF8" w:rsidRDefault="00BD35D6" w:rsidP="008018CA">
            <w:pPr>
              <w:widowControl w:val="0"/>
              <w:autoSpaceDE w:val="0"/>
              <w:autoSpaceDN w:val="0"/>
              <w:spacing w:beforeLines="20" w:before="62" w:afterLines="20" w:after="62"/>
              <w:jc w:val="center"/>
              <w:rPr>
                <w:rFonts w:ascii="方正仿宋简体" w:eastAsia="方正仿宋简体" w:hAnsi="仿宋_GB2312" w:cs="仿宋_GB2312"/>
                <w:bCs/>
                <w:szCs w:val="21"/>
              </w:rPr>
            </w:pPr>
            <w:r>
              <w:rPr>
                <w:rFonts w:ascii="方正仿宋简体" w:eastAsia="方正仿宋简体" w:hAnsi="仿宋_GB2312" w:cs="仿宋_GB2312" w:hint="eastAsia"/>
                <w:bCs/>
                <w:szCs w:val="21"/>
              </w:rPr>
              <w:t>申购/赎回起止日</w:t>
            </w:r>
          </w:p>
        </w:tc>
        <w:tc>
          <w:tcPr>
            <w:tcW w:w="2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59F9CA" w14:textId="77777777" w:rsidR="00B55BF8" w:rsidRDefault="00BD35D6" w:rsidP="008018CA">
            <w:pPr>
              <w:widowControl w:val="0"/>
              <w:autoSpaceDE w:val="0"/>
              <w:autoSpaceDN w:val="0"/>
              <w:spacing w:beforeLines="20" w:before="62" w:afterLines="20" w:after="62"/>
              <w:jc w:val="center"/>
              <w:rPr>
                <w:rFonts w:ascii="方正仿宋简体" w:eastAsia="方正仿宋简体" w:hAnsi="仿宋_GB2312" w:cs="仿宋_GB2312"/>
                <w:bCs/>
                <w:szCs w:val="21"/>
              </w:rPr>
            </w:pPr>
            <w:r>
              <w:rPr>
                <w:rFonts w:ascii="方正仿宋简体" w:eastAsia="方正仿宋简体" w:hAnsi="仿宋_GB2312" w:cs="仿宋_GB2312" w:hint="eastAsia"/>
                <w:bCs/>
                <w:szCs w:val="21"/>
              </w:rPr>
              <w:t>申购/赎回确认日</w:t>
            </w:r>
          </w:p>
        </w:tc>
        <w:tc>
          <w:tcPr>
            <w:tcW w:w="3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D07F77" w14:textId="77777777" w:rsidR="00B55BF8" w:rsidRDefault="00BD35D6" w:rsidP="008018CA">
            <w:pPr>
              <w:widowControl w:val="0"/>
              <w:autoSpaceDE w:val="0"/>
              <w:autoSpaceDN w:val="0"/>
              <w:spacing w:beforeLines="20" w:before="62" w:afterLines="20" w:after="62"/>
              <w:jc w:val="center"/>
              <w:rPr>
                <w:rFonts w:ascii="方正仿宋简体" w:eastAsia="方正仿宋简体" w:hAnsi="仿宋_GB2312" w:cs="仿宋_GB2312"/>
                <w:bCs/>
                <w:szCs w:val="21"/>
              </w:rPr>
            </w:pPr>
            <w:r>
              <w:rPr>
                <w:rFonts w:ascii="方正仿宋简体" w:eastAsia="方正仿宋简体" w:hAnsi="仿宋_GB2312" w:cs="仿宋_GB2312" w:hint="eastAsia"/>
                <w:bCs/>
                <w:szCs w:val="21"/>
              </w:rPr>
              <w:t>赎回资金到账日</w:t>
            </w:r>
          </w:p>
        </w:tc>
      </w:tr>
      <w:tr>
        <w:trPr>
          <w:trHeight w:val="567"/>
          <w:jc w:val="center"/>
        </w:trPr>
        <w:tc>
          <w:tcPr>
            <w:tcW w:w="3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vAlign w:val="center"/>
          </w:tcPr>
          <w:p>
            <w:pPr>
              <w:widowControl w:val="0"/>
              <w:autoSpaceDE w:val="0"/>
              <w:autoSpaceDN w:val="0"/>
              <w:spacing w:beforeLines="20" w:before="62" w:afterLines="20" w:after="62"/>
              <w:jc w:val="center"/>
              <w:textAlignment w:val="center"/>
              <w:rPr>
                <w:rFonts w:ascii="方正仿宋简体" w:eastAsia="方正仿宋简体" w:hAnsi="仿宋_GB2312" w:cs="仿宋_GB2312"/>
                <w:szCs w:val="21"/>
              </w:rPr>
            </w:pPr>
            <w:r>
              <w:rPr>
                <w:rFonts w:ascii="方正仿宋简体" w:hAnsi="方正仿宋简体" w:cs="方正仿宋简体" w:eastAsia="方正仿宋简体"/>
              </w:rPr>
              <w:t>2026-09-24至2026-09-29</w:t>
            </w:r>
          </w:p>
        </w:tc>
        <w:tc>
          <w:tcPr>
            <w:tcW w:w="2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vAlign w:val="center"/>
          </w:tcPr>
          <w:p>
            <w:pPr>
              <w:widowControl w:val="0"/>
              <w:autoSpaceDE w:val="0"/>
              <w:autoSpaceDN w:val="0"/>
              <w:spacing w:beforeLines="20" w:before="62" w:afterLines="20" w:after="62"/>
              <w:jc w:val="center"/>
              <w:textAlignment w:val="center"/>
              <w:rPr>
                <w:rFonts w:ascii="方正仿宋简体" w:eastAsia="方正仿宋简体" w:hAnsi="仿宋_GB2312" w:cs="仿宋_GB2312"/>
                <w:szCs w:val="21"/>
              </w:rPr>
            </w:pPr>
            <w:r>
              <w:rPr>
                <w:rFonts w:ascii="方正仿宋简体" w:hAnsi="方正仿宋简体" w:cs="方正仿宋简体" w:eastAsia="方正仿宋简体"/>
              </w:rPr>
              <w:t>2026-09-29</w:t>
            </w:r>
          </w:p>
        </w:tc>
        <w:tc>
          <w:tcPr>
            <w:tcW w:w="3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vAlign w:val="center"/>
          </w:tcPr>
          <w:p>
            <w:pPr>
              <w:widowControl w:val="0"/>
              <w:autoSpaceDE w:val="0"/>
              <w:autoSpaceDN w:val="0"/>
              <w:spacing w:beforeLines="20" w:before="62" w:afterLines="20" w:after="62"/>
              <w:jc w:val="center"/>
              <w:textAlignment w:val="center"/>
              <w:rPr>
                <w:rFonts w:ascii="方正仿宋简体" w:eastAsia="方正仿宋简体" w:hAnsi="仿宋_GB2312" w:cs="仿宋_GB2312"/>
                <w:szCs w:val="21"/>
              </w:rPr>
            </w:pPr>
            <w:r>
              <w:rPr>
                <w:rFonts w:ascii="方正仿宋简体" w:hAnsi="方正仿宋简体" w:cs="方正仿宋简体" w:eastAsia="方正仿宋简体"/>
              </w:rPr>
              <w:t>2026-09-30</w:t>
            </w:r>
          </w:p>
        </w:tc>
      </w:tr>
    </w:tbl>
    <w:p w14:paraId="026C9E45" w14:textId="77777777" w:rsidR="00B55BF8" w:rsidRDefault="00BD35D6">
      <w:pPr>
        <w:widowControl w:val="0"/>
        <w:spacing w:line="360" w:lineRule="auto"/>
        <w:ind w:firstLine="420"/>
        <w:jc w:val="left"/>
        <w:rPr>
          <w:rFonts w:ascii="方正仿宋简体" w:eastAsia="方正仿宋简体" w:hAnsi="仿宋_GB2312" w:cs="仿宋_GB2312"/>
          <w:bCs/>
          <w:szCs w:val="21"/>
        </w:rPr>
      </w:pPr>
      <w:r>
        <w:rPr>
          <w:rFonts w:ascii="方正仿宋简体" w:eastAsia="方正仿宋简体" w:hAnsi="仿宋_GB2312" w:cs="仿宋_GB2312" w:hint="eastAsia"/>
          <w:bCs/>
          <w:szCs w:val="21"/>
        </w:rPr>
        <w:t>近三期净值信息：</w:t>
      </w:r>
    </w:p>
    <w:tbl>
      <w:tblPr>
        <w:tblW w:w="9526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Borders>
          <w:top w:val="single" w:sz="1" w:color="000000"/>
          <w:left w:val="single" w:sz="1" w:color="000000"/>
          <w:bottom w:val="single" w:sz="1" w:color="000000"/>
          <w:right w:val="single" w:sz="1" w:color="000000"/>
        </w:tblBorders>
        <w:tblLayout w:type="fixed"/>
        <w:tblLook w:val="04A0" w:firstRow="1" w:lastRow="0" w:firstColumn="1" w:lastColumn="0" w:noHBand="0" w:noVBand="1"/>
      </w:tblPr>
      <w:tblGrid>
        <w:gridCol w:w="1461"/>
        <w:gridCol w:w="1134"/>
        <w:gridCol w:w="1134"/>
        <w:gridCol w:w="1276"/>
        <w:gridCol w:w="1275"/>
        <w:gridCol w:w="1418"/>
        <w:gridCol w:w="1828"/>
      </w:tblGrid>
      <w:tr w:rsidR="00732F26" w14:paraId="53C29E69" w14:textId="77777777" w:rsidTr="005B47F1">
        <w:trPr>
          <w:jc w:val="center"/>
        </w:trPr>
        <w:tc>
          <w:tcPr>
            <w:tcW w:w="1461" w:type="dxa"/>
            <w:vAlign w:val="center"/>
          </w:tcPr>
          <w:p w14:paraId="3A07E81D" w14:textId="77777777" w:rsidR="00732F26" w:rsidRDefault="00732F26" w:rsidP="008018CA">
            <w:pPr>
              <w:spacing w:beforeLines="20" w:before="62" w:afterLines="20" w:after="62"/>
              <w:jc w:val="center"/>
              <w:rPr>
                <w:rFonts w:ascii="方正仿宋简体" w:eastAsia="方正仿宋简体" w:hAnsi="仿宋_GB2312" w:cs="仿宋_GB2312"/>
                <w:szCs w:val="21"/>
              </w:rPr>
            </w:pPr>
            <w:r>
              <w:rPr>
                <w:rFonts w:ascii="方正仿宋简体" w:eastAsia="方正仿宋简体" w:hAnsi="仿宋_GB2312" w:cs="仿宋_GB2312" w:hint="eastAsia"/>
                <w:szCs w:val="21"/>
              </w:rPr>
              <w:t>申购/赎回</w:t>
            </w:r>
            <w:r>
              <w:rPr>
                <w:rFonts w:ascii="方正仿宋简体" w:eastAsia="方正仿宋简体" w:hAnsi="仿宋_GB2312" w:cs="仿宋_GB2312"/>
                <w:szCs w:val="21"/>
              </w:rPr>
              <w:t>确认日</w:t>
            </w:r>
          </w:p>
        </w:tc>
        <w:tc>
          <w:tcPr>
            <w:tcW w:w="1134" w:type="dxa"/>
            <w:vAlign w:val="center"/>
          </w:tcPr>
          <w:p w14:paraId="5C608384" w14:textId="77777777" w:rsidR="00732F26" w:rsidRDefault="00732F26" w:rsidP="008018CA">
            <w:pPr>
              <w:spacing w:beforeLines="20" w:before="62" w:afterLines="20" w:after="62"/>
              <w:jc w:val="center"/>
              <w:rPr>
                <w:rFonts w:ascii="方正仿宋简体" w:eastAsia="方正仿宋简体" w:hAnsi="仿宋_GB2312" w:cs="仿宋_GB2312"/>
                <w:szCs w:val="21"/>
              </w:rPr>
            </w:pPr>
            <w:r>
              <w:rPr>
                <w:rFonts w:ascii="方正仿宋简体" w:eastAsia="方正仿宋简体" w:hAnsi="仿宋_GB2312" w:cs="仿宋_GB2312" w:hint="eastAsia"/>
                <w:szCs w:val="21"/>
              </w:rPr>
              <w:t>期末每份额净值（元）</w:t>
            </w:r>
          </w:p>
        </w:tc>
        <w:tc>
          <w:tcPr>
            <w:tcW w:w="1134" w:type="dxa"/>
            <w:vAlign w:val="center"/>
          </w:tcPr>
          <w:p w14:paraId="7DA236C4" w14:textId="77777777" w:rsidR="00732F26" w:rsidRDefault="00732F26" w:rsidP="008018CA">
            <w:pPr>
              <w:spacing w:beforeLines="20" w:before="62" w:afterLines="20" w:after="62"/>
              <w:jc w:val="center"/>
              <w:rPr>
                <w:rFonts w:ascii="方正仿宋简体" w:eastAsia="方正仿宋简体" w:hAnsi="仿宋_GB2312" w:cs="仿宋_GB2312"/>
                <w:szCs w:val="21"/>
              </w:rPr>
            </w:pPr>
            <w:r>
              <w:rPr>
                <w:rFonts w:ascii="方正仿宋简体" w:eastAsia="方正仿宋简体" w:hAnsi="仿宋_GB2312" w:cs="仿宋_GB2312" w:hint="eastAsia"/>
                <w:szCs w:val="21"/>
              </w:rPr>
              <w:t>每份额累计净值（元）</w:t>
            </w:r>
          </w:p>
        </w:tc>
        <w:tc>
          <w:tcPr>
            <w:tcW w:w="1276" w:type="dxa"/>
            <w:vAlign w:val="center"/>
          </w:tcPr>
          <w:p w14:paraId="531BF8E9" w14:textId="77777777" w:rsidR="00732F26" w:rsidRDefault="00732F26" w:rsidP="008018CA">
            <w:pPr>
              <w:spacing w:beforeLines="20" w:before="62" w:afterLines="20" w:after="62"/>
              <w:jc w:val="center"/>
              <w:rPr>
                <w:rFonts w:ascii="方正仿宋简体" w:eastAsia="方正仿宋简体" w:hAnsi="仿宋_GB2312" w:cs="仿宋_GB2312"/>
                <w:szCs w:val="21"/>
              </w:rPr>
            </w:pPr>
            <w:r>
              <w:rPr>
                <w:rFonts w:ascii="方正仿宋简体" w:eastAsia="方正仿宋简体" w:hAnsi="仿宋_GB2312" w:cs="仿宋_GB2312" w:hint="eastAsia"/>
                <w:szCs w:val="21"/>
              </w:rPr>
              <w:t>赎回价格（元/份）</w:t>
            </w:r>
          </w:p>
        </w:tc>
        <w:tc>
          <w:tcPr>
            <w:tcW w:w="1275" w:type="dxa"/>
            <w:vAlign w:val="center"/>
          </w:tcPr>
          <w:p w14:paraId="7328D849" w14:textId="77777777" w:rsidR="00732F26" w:rsidRDefault="00732F26" w:rsidP="008018CA">
            <w:pPr>
              <w:spacing w:beforeLines="20" w:before="62" w:afterLines="20" w:after="62"/>
              <w:jc w:val="center"/>
              <w:rPr>
                <w:rFonts w:ascii="方正仿宋简体" w:eastAsia="方正仿宋简体" w:hAnsi="仿宋_GB2312" w:cs="仿宋_GB2312"/>
                <w:szCs w:val="21"/>
              </w:rPr>
            </w:pPr>
            <w:r>
              <w:rPr>
                <w:rFonts w:ascii="方正仿宋简体" w:eastAsia="方正仿宋简体" w:hAnsi="仿宋_GB2312" w:cs="仿宋_GB2312" w:hint="eastAsia"/>
                <w:szCs w:val="21"/>
              </w:rPr>
              <w:t>申购价格（元/份）</w:t>
            </w:r>
          </w:p>
        </w:tc>
        <w:tc>
          <w:tcPr>
            <w:tcW w:w="1418" w:type="dxa"/>
            <w:vAlign w:val="center"/>
          </w:tcPr>
          <w:p w14:paraId="00FE59F7" w14:textId="77777777" w:rsidR="00732F26" w:rsidRDefault="00732F26" w:rsidP="008018CA">
            <w:pPr>
              <w:spacing w:beforeLines="20" w:before="62" w:afterLines="20" w:after="62"/>
              <w:jc w:val="center"/>
              <w:rPr>
                <w:rFonts w:ascii="方正仿宋简体" w:eastAsia="方正仿宋简体" w:hAnsi="仿宋_GB2312" w:cs="仿宋_GB2312"/>
                <w:szCs w:val="21"/>
              </w:rPr>
            </w:pPr>
            <w:r>
              <w:rPr>
                <w:rFonts w:ascii="方正仿宋简体" w:eastAsia="方正仿宋简体" w:hAnsi="仿宋_GB2312" w:cs="仿宋_GB2312" w:hint="eastAsia"/>
                <w:szCs w:val="21"/>
              </w:rPr>
              <w:t>本期投资运作参考年化收益率</w:t>
            </w:r>
          </w:p>
        </w:tc>
        <w:tc>
          <w:tcPr>
            <w:tcW w:w="1828" w:type="dxa"/>
            <w:vAlign w:val="center"/>
          </w:tcPr>
          <w:p w14:paraId="38CE0C82" w14:textId="77777777" w:rsidR="00732F26" w:rsidRDefault="00732F26" w:rsidP="008018CA">
            <w:pPr>
              <w:spacing w:beforeLines="20" w:before="62" w:afterLines="20" w:after="62"/>
              <w:jc w:val="center"/>
              <w:rPr>
                <w:rFonts w:ascii="方正仿宋简体" w:eastAsia="方正仿宋简体" w:hAnsi="仿宋_GB2312" w:cs="仿宋_GB2312"/>
                <w:szCs w:val="21"/>
              </w:rPr>
            </w:pPr>
            <w:r>
              <w:rPr>
                <w:rFonts w:ascii="方正仿宋简体" w:eastAsia="方正仿宋简体" w:hAnsi="仿宋_GB2312" w:cs="仿宋_GB2312" w:hint="eastAsia"/>
                <w:szCs w:val="21"/>
              </w:rPr>
              <w:t>本期封闭期</w:t>
            </w:r>
          </w:p>
        </w:tc>
      </w:tr>
      <w:tr>
        <w:trPr>
          <w:jc w:val="center"/>
        </w:trPr>
        <w:tc>
          <w:tcPr>
            <w:tcW w:w="1461" w:type="dxa"/>
            <w:vAlign w:val="center"/>
          </w:tcPr>
          <w:p>
            <w:pPr>
              <w:widowControl w:val="0"/>
              <w:spacing w:beforeLines="20" w:before="62" w:afterLines="20" w:after="62"/>
              <w:jc w:val="center"/>
              <w:textAlignment w:val="center"/>
              <w:rPr>
                <w:rFonts w:ascii="方正仿宋简体" w:eastAsia="方正仿宋简体" w:hAnsi="仿宋_GB2312" w:cs="仿宋_GB2312"/>
                <w:bCs/>
                <w:szCs w:val="21"/>
              </w:rPr>
            </w:pPr>
            <w:r>
              <w:rPr>
                <w:rFonts w:ascii="方正仿宋简体" w:hAnsi="方正仿宋简体" w:cs="方正仿宋简体" w:eastAsia="方正仿宋简体"/>
              </w:rPr>
              <w:t>2026-09-23</w:t>
            </w:r>
          </w:p>
        </w:tc>
        <w:tc>
          <w:tcPr>
            <w:tcW w:w="1134" w:type="dxa"/>
            <w:vAlign w:val="center"/>
          </w:tcPr>
          <w:p>
            <w:pPr>
              <w:widowControl w:val="0"/>
              <w:spacing w:beforeLines="20" w:before="62" w:afterLines="20" w:after="62"/>
              <w:jc w:val="center"/>
              <w:textAlignment w:val="center"/>
              <w:rPr>
                <w:rFonts w:ascii="方正仿宋简体" w:eastAsia="方正仿宋简体" w:hAnsi="仿宋_GB2312" w:cs="仿宋_GB2312"/>
                <w:bCs/>
                <w:szCs w:val="21"/>
              </w:rPr>
            </w:pPr>
            <w:r>
              <w:rPr>
                <w:rFonts w:ascii="方正仿宋简体" w:hAnsi="方正仿宋简体" w:cs="方正仿宋简体" w:eastAsia="方正仿宋简体"/>
              </w:rPr>
              <w:t>1.1266</w:t>
            </w:r>
          </w:p>
        </w:tc>
        <w:tc>
          <w:tcPr>
            <w:tcW w:w="1134" w:type="dxa"/>
            <w:vAlign w:val="center"/>
          </w:tcPr>
          <w:p>
            <w:pPr>
              <w:widowControl w:val="0"/>
              <w:spacing w:beforeLines="20" w:before="62" w:afterLines="20" w:after="62"/>
              <w:jc w:val="center"/>
              <w:textAlignment w:val="center"/>
              <w:rPr>
                <w:rFonts w:ascii="方正仿宋简体" w:eastAsia="方正仿宋简体" w:hAnsi="仿宋_GB2312" w:cs="仿宋_GB2312"/>
                <w:bCs/>
                <w:szCs w:val="21"/>
              </w:rPr>
            </w:pPr>
            <w:r>
              <w:rPr>
                <w:rFonts w:ascii="方正仿宋简体" w:hAnsi="方正仿宋简体" w:cs="方正仿宋简体" w:eastAsia="方正仿宋简体"/>
              </w:rPr>
              <w:t>1.3927</w:t>
            </w:r>
          </w:p>
        </w:tc>
        <w:tc>
          <w:tcPr>
            <w:tcW w:w="1276" w:type="dxa"/>
            <w:vAlign w:val="center"/>
          </w:tcPr>
          <w:p>
            <w:pPr>
              <w:widowControl w:val="0"/>
              <w:spacing w:beforeLines="20" w:before="62" w:afterLines="20" w:after="62"/>
              <w:jc w:val="center"/>
              <w:textAlignment w:val="center"/>
              <w:rPr>
                <w:rFonts w:ascii="方正仿宋简体" w:eastAsia="方正仿宋简体" w:hAnsi="仿宋_GB2312" w:cs="仿宋_GB2312"/>
                <w:bCs/>
                <w:szCs w:val="21"/>
              </w:rPr>
            </w:pPr>
            <w:r>
              <w:rPr>
                <w:rFonts w:ascii="方正仿宋简体" w:hAnsi="方正仿宋简体" w:cs="方正仿宋简体" w:eastAsia="方正仿宋简体"/>
              </w:rPr>
              <w:t>1.1266</w:t>
            </w:r>
          </w:p>
        </w:tc>
        <w:tc>
          <w:tcPr>
            <w:tcW w:w="1275" w:type="dxa"/>
            <w:vAlign w:val="center"/>
          </w:tcPr>
          <w:p>
            <w:pPr>
              <w:widowControl w:val="0"/>
              <w:spacing w:beforeLines="20" w:before="62" w:afterLines="20" w:after="62"/>
              <w:jc w:val="center"/>
              <w:textAlignment w:val="center"/>
              <w:rPr>
                <w:rFonts w:ascii="方正仿宋简体" w:eastAsia="方正仿宋简体" w:hAnsi="仿宋_GB2312" w:cs="仿宋_GB2312"/>
                <w:bCs/>
                <w:szCs w:val="21"/>
              </w:rPr>
            </w:pPr>
            <w:r>
              <w:rPr>
                <w:rFonts w:ascii="方正仿宋简体" w:hAnsi="方正仿宋简体" w:cs="方正仿宋简体" w:eastAsia="方正仿宋简体"/>
              </w:rPr>
              <w:t>1.1266</w:t>
            </w:r>
          </w:p>
        </w:tc>
        <w:tc>
          <w:tcPr>
            <w:tcW w:w="1418" w:type="dxa"/>
            <w:vAlign w:val="center"/>
          </w:tcPr>
          <w:p>
            <w:pPr>
              <w:widowControl w:val="0"/>
              <w:spacing w:beforeLines="20" w:before="62" w:afterLines="20" w:after="62"/>
              <w:jc w:val="center"/>
              <w:textAlignment w:val="center"/>
              <w:rPr>
                <w:rFonts w:ascii="方正仿宋简体" w:eastAsia="方正仿宋简体" w:hAnsi="仿宋_GB2312" w:cs="仿宋_GB2312"/>
                <w:bCs/>
                <w:szCs w:val="21"/>
              </w:rPr>
            </w:pPr>
            <w:r>
              <w:rPr>
                <w:rFonts w:ascii="方正仿宋简体" w:hAnsi="方正仿宋简体" w:cs="方正仿宋简体" w:eastAsia="方正仿宋简体"/>
              </w:rPr>
              <w:t>0.92%</w:t>
            </w:r>
          </w:p>
        </w:tc>
        <w:tc>
          <w:tcPr>
            <w:tcW w:w="1828" w:type="dxa"/>
            <w:vAlign w:val="center"/>
          </w:tcPr>
          <w:p>
            <w:pPr>
              <w:widowControl w:val="0"/>
              <w:spacing w:beforeLines="20" w:before="62" w:afterLines="20" w:after="62"/>
              <w:jc w:val="center"/>
              <w:textAlignment w:val="center"/>
              <w:rPr>
                <w:rFonts w:ascii="方正仿宋简体" w:eastAsia="方正仿宋简体" w:hAnsi="仿宋_GB2312" w:cs="仿宋_GB2312"/>
                <w:bCs/>
                <w:szCs w:val="21"/>
              </w:rPr>
            </w:pPr>
            <w:r>
              <w:rPr>
                <w:rFonts w:ascii="方正仿宋简体" w:hAnsi="方正仿宋简体" w:cs="方正仿宋简体" w:eastAsia="方正仿宋简体"/>
              </w:rPr>
              <w:t>2026-09-17至2026-09-23</w:t>
            </w:r>
          </w:p>
        </w:tc>
      </w:tr>
      <w:tr>
        <w:trPr>
          <w:jc w:val="center"/>
        </w:trPr>
        <w:tc>
          <w:tcPr>
            <w:tcW w:w="1461" w:type="dxa"/>
            <w:vAlign w:val="center"/>
          </w:tcPr>
          <w:p>
            <w:pPr>
              <w:widowControl w:val="0"/>
              <w:spacing w:beforeLines="20" w:before="62" w:afterLines="20" w:after="62"/>
              <w:jc w:val="center"/>
              <w:textAlignment w:val="center"/>
              <w:rPr>
                <w:rFonts w:ascii="方正仿宋简体" w:eastAsia="方正仿宋简体" w:hAnsi="仿宋_GB2312" w:cs="仿宋_GB2312"/>
                <w:bCs/>
                <w:szCs w:val="21"/>
              </w:rPr>
            </w:pPr>
            <w:r>
              <w:rPr>
                <w:rFonts w:ascii="方正仿宋简体" w:hAnsi="方正仿宋简体" w:cs="方正仿宋简体" w:eastAsia="方正仿宋简体"/>
              </w:rPr>
              <w:t>2026-09-16</w:t>
            </w:r>
          </w:p>
        </w:tc>
        <w:tc>
          <w:tcPr>
            <w:tcW w:w="1134" w:type="dxa"/>
            <w:vAlign w:val="center"/>
          </w:tcPr>
          <w:p>
            <w:pPr>
              <w:widowControl w:val="0"/>
              <w:spacing w:beforeLines="20" w:before="62" w:afterLines="20" w:after="62"/>
              <w:jc w:val="center"/>
              <w:textAlignment w:val="center"/>
              <w:rPr>
                <w:rFonts w:ascii="方正仿宋简体" w:eastAsia="方正仿宋简体" w:hAnsi="仿宋_GB2312" w:cs="仿宋_GB2312"/>
                <w:bCs/>
                <w:szCs w:val="21"/>
              </w:rPr>
            </w:pPr>
            <w:r>
              <w:rPr>
                <w:rFonts w:ascii="方正仿宋简体" w:hAnsi="方正仿宋简体" w:cs="方正仿宋简体" w:eastAsia="方正仿宋简体"/>
              </w:rPr>
              <w:t>1.1264</w:t>
            </w:r>
          </w:p>
        </w:tc>
        <w:tc>
          <w:tcPr>
            <w:tcW w:w="1134" w:type="dxa"/>
            <w:vAlign w:val="center"/>
          </w:tcPr>
          <w:p>
            <w:pPr>
              <w:widowControl w:val="0"/>
              <w:spacing w:beforeLines="20" w:before="62" w:afterLines="20" w:after="62"/>
              <w:jc w:val="center"/>
              <w:textAlignment w:val="center"/>
              <w:rPr>
                <w:rFonts w:ascii="方正仿宋简体" w:eastAsia="方正仿宋简体" w:hAnsi="仿宋_GB2312" w:cs="仿宋_GB2312"/>
                <w:bCs/>
                <w:szCs w:val="21"/>
              </w:rPr>
            </w:pPr>
            <w:r>
              <w:rPr>
                <w:rFonts w:ascii="方正仿宋简体" w:hAnsi="方正仿宋简体" w:cs="方正仿宋简体" w:eastAsia="方正仿宋简体"/>
              </w:rPr>
              <w:t>1.3925</w:t>
            </w:r>
          </w:p>
        </w:tc>
        <w:tc>
          <w:tcPr>
            <w:tcW w:w="1276" w:type="dxa"/>
            <w:vAlign w:val="center"/>
          </w:tcPr>
          <w:p>
            <w:pPr>
              <w:widowControl w:val="0"/>
              <w:spacing w:beforeLines="20" w:before="62" w:afterLines="20" w:after="62"/>
              <w:jc w:val="center"/>
              <w:textAlignment w:val="center"/>
              <w:rPr>
                <w:rFonts w:ascii="方正仿宋简体" w:eastAsia="方正仿宋简体" w:hAnsi="仿宋_GB2312" w:cs="仿宋_GB2312"/>
                <w:bCs/>
                <w:szCs w:val="21"/>
              </w:rPr>
            </w:pPr>
            <w:r>
              <w:rPr>
                <w:rFonts w:ascii="方正仿宋简体" w:hAnsi="方正仿宋简体" w:cs="方正仿宋简体" w:eastAsia="方正仿宋简体"/>
              </w:rPr>
              <w:t>1.1264</w:t>
            </w:r>
          </w:p>
        </w:tc>
        <w:tc>
          <w:tcPr>
            <w:tcW w:w="1275" w:type="dxa"/>
            <w:vAlign w:val="center"/>
          </w:tcPr>
          <w:p>
            <w:pPr>
              <w:widowControl w:val="0"/>
              <w:spacing w:beforeLines="20" w:before="62" w:afterLines="20" w:after="62"/>
              <w:jc w:val="center"/>
              <w:textAlignment w:val="center"/>
              <w:rPr>
                <w:rFonts w:ascii="方正仿宋简体" w:eastAsia="方正仿宋简体" w:hAnsi="仿宋_GB2312" w:cs="仿宋_GB2312"/>
                <w:bCs/>
                <w:szCs w:val="21"/>
              </w:rPr>
            </w:pPr>
            <w:r>
              <w:rPr>
                <w:rFonts w:ascii="方正仿宋简体" w:hAnsi="方正仿宋简体" w:cs="方正仿宋简体" w:eastAsia="方正仿宋简体"/>
              </w:rPr>
              <w:t>1.1264</w:t>
            </w:r>
          </w:p>
        </w:tc>
        <w:tc>
          <w:tcPr>
            <w:tcW w:w="1418" w:type="dxa"/>
            <w:vAlign w:val="center"/>
          </w:tcPr>
          <w:p>
            <w:pPr>
              <w:widowControl w:val="0"/>
              <w:spacing w:beforeLines="20" w:before="62" w:afterLines="20" w:after="62"/>
              <w:jc w:val="center"/>
              <w:textAlignment w:val="center"/>
              <w:rPr>
                <w:rFonts w:ascii="方正仿宋简体" w:eastAsia="方正仿宋简体" w:hAnsi="仿宋_GB2312" w:cs="仿宋_GB2312"/>
                <w:bCs/>
                <w:szCs w:val="21"/>
              </w:rPr>
            </w:pPr>
            <w:r>
              <w:rPr>
                <w:rFonts w:ascii="方正仿宋简体" w:hAnsi="方正仿宋简体" w:cs="方正仿宋简体" w:eastAsia="方正仿宋简体"/>
              </w:rPr>
              <w:t>0.92%</w:t>
            </w:r>
          </w:p>
        </w:tc>
        <w:tc>
          <w:tcPr>
            <w:tcW w:w="1828" w:type="dxa"/>
            <w:vAlign w:val="center"/>
          </w:tcPr>
          <w:p>
            <w:pPr>
              <w:widowControl w:val="0"/>
              <w:spacing w:beforeLines="20" w:before="62" w:afterLines="20" w:after="62"/>
              <w:jc w:val="center"/>
              <w:textAlignment w:val="center"/>
              <w:rPr>
                <w:rFonts w:ascii="方正仿宋简体" w:eastAsia="方正仿宋简体" w:hAnsi="仿宋_GB2312" w:cs="仿宋_GB2312"/>
                <w:bCs/>
                <w:szCs w:val="21"/>
              </w:rPr>
            </w:pPr>
            <w:r>
              <w:rPr>
                <w:rFonts w:ascii="方正仿宋简体" w:hAnsi="方正仿宋简体" w:cs="方正仿宋简体" w:eastAsia="方正仿宋简体"/>
              </w:rPr>
              <w:t>2026-09-10至2026-09-16</w:t>
            </w:r>
          </w:p>
        </w:tc>
      </w:tr>
      <w:tr>
        <w:trPr>
          <w:jc w:val="center"/>
        </w:trPr>
        <w:tc>
          <w:tcPr>
            <w:tcW w:w="1461" w:type="dxa"/>
            <w:vAlign w:val="center"/>
          </w:tcPr>
          <w:p>
            <w:pPr>
              <w:widowControl w:val="0"/>
              <w:spacing w:beforeLines="20" w:before="62" w:afterLines="20" w:after="62"/>
              <w:jc w:val="center"/>
              <w:textAlignment w:val="center"/>
              <w:rPr>
                <w:rFonts w:ascii="方正仿宋简体" w:eastAsia="方正仿宋简体" w:hAnsi="仿宋_GB2312" w:cs="仿宋_GB2312"/>
                <w:bCs/>
                <w:szCs w:val="21"/>
              </w:rPr>
            </w:pPr>
            <w:r>
              <w:rPr>
                <w:rFonts w:ascii="方正仿宋简体" w:hAnsi="方正仿宋简体" w:cs="方正仿宋简体" w:eastAsia="方正仿宋简体"/>
              </w:rPr>
              <w:t>2026-09-09</w:t>
            </w:r>
          </w:p>
        </w:tc>
        <w:tc>
          <w:tcPr>
            <w:tcW w:w="1134" w:type="dxa"/>
            <w:vAlign w:val="center"/>
          </w:tcPr>
          <w:p>
            <w:pPr>
              <w:widowControl w:val="0"/>
              <w:spacing w:beforeLines="20" w:before="62" w:afterLines="20" w:after="62"/>
              <w:jc w:val="center"/>
              <w:textAlignment w:val="center"/>
              <w:rPr>
                <w:rFonts w:ascii="方正仿宋简体" w:eastAsia="方正仿宋简体" w:hAnsi="仿宋_GB2312" w:cs="仿宋_GB2312"/>
                <w:bCs/>
                <w:szCs w:val="21"/>
              </w:rPr>
            </w:pPr>
            <w:r>
              <w:rPr>
                <w:rFonts w:ascii="方正仿宋简体" w:hAnsi="方正仿宋简体" w:cs="方正仿宋简体" w:eastAsia="方正仿宋简体"/>
              </w:rPr>
              <w:t>1.1262</w:t>
            </w:r>
          </w:p>
        </w:tc>
        <w:tc>
          <w:tcPr>
            <w:tcW w:w="1134" w:type="dxa"/>
            <w:vAlign w:val="center"/>
          </w:tcPr>
          <w:p>
            <w:pPr>
              <w:widowControl w:val="0"/>
              <w:spacing w:beforeLines="20" w:before="62" w:afterLines="20" w:after="62"/>
              <w:jc w:val="center"/>
              <w:textAlignment w:val="center"/>
              <w:rPr>
                <w:rFonts w:ascii="方正仿宋简体" w:eastAsia="方正仿宋简体" w:hAnsi="仿宋_GB2312" w:cs="仿宋_GB2312"/>
                <w:bCs/>
                <w:szCs w:val="21"/>
              </w:rPr>
            </w:pPr>
            <w:r>
              <w:rPr>
                <w:rFonts w:ascii="方正仿宋简体" w:hAnsi="方正仿宋简体" w:cs="方正仿宋简体" w:eastAsia="方正仿宋简体"/>
              </w:rPr>
              <w:t>1.3923</w:t>
            </w:r>
          </w:p>
        </w:tc>
        <w:tc>
          <w:tcPr>
            <w:tcW w:w="1276" w:type="dxa"/>
            <w:vAlign w:val="center"/>
          </w:tcPr>
          <w:p>
            <w:pPr>
              <w:widowControl w:val="0"/>
              <w:spacing w:beforeLines="20" w:before="62" w:afterLines="20" w:after="62"/>
              <w:jc w:val="center"/>
              <w:textAlignment w:val="center"/>
              <w:rPr>
                <w:rFonts w:ascii="方正仿宋简体" w:eastAsia="方正仿宋简体" w:hAnsi="仿宋_GB2312" w:cs="仿宋_GB2312"/>
                <w:bCs/>
                <w:szCs w:val="21"/>
              </w:rPr>
            </w:pPr>
            <w:r>
              <w:rPr>
                <w:rFonts w:ascii="方正仿宋简体" w:hAnsi="方正仿宋简体" w:cs="方正仿宋简体" w:eastAsia="方正仿宋简体"/>
              </w:rPr>
              <w:t>1.1262</w:t>
            </w:r>
          </w:p>
        </w:tc>
        <w:tc>
          <w:tcPr>
            <w:tcW w:w="1275" w:type="dxa"/>
            <w:vAlign w:val="center"/>
          </w:tcPr>
          <w:p>
            <w:pPr>
              <w:widowControl w:val="0"/>
              <w:spacing w:beforeLines="20" w:before="62" w:afterLines="20" w:after="62"/>
              <w:jc w:val="center"/>
              <w:textAlignment w:val="center"/>
              <w:rPr>
                <w:rFonts w:ascii="方正仿宋简体" w:eastAsia="方正仿宋简体" w:hAnsi="仿宋_GB2312" w:cs="仿宋_GB2312"/>
                <w:bCs/>
                <w:szCs w:val="21"/>
              </w:rPr>
            </w:pPr>
            <w:r>
              <w:rPr>
                <w:rFonts w:ascii="方正仿宋简体" w:hAnsi="方正仿宋简体" w:cs="方正仿宋简体" w:eastAsia="方正仿宋简体"/>
              </w:rPr>
              <w:t>1.1262</w:t>
            </w:r>
          </w:p>
        </w:tc>
        <w:tc>
          <w:tcPr>
            <w:tcW w:w="1418" w:type="dxa"/>
            <w:vAlign w:val="center"/>
          </w:tcPr>
          <w:p>
            <w:pPr>
              <w:widowControl w:val="0"/>
              <w:spacing w:beforeLines="20" w:before="62" w:afterLines="20" w:after="62"/>
              <w:jc w:val="center"/>
              <w:textAlignment w:val="center"/>
              <w:rPr>
                <w:rFonts w:ascii="方正仿宋简体" w:eastAsia="方正仿宋简体" w:hAnsi="仿宋_GB2312" w:cs="仿宋_GB2312"/>
                <w:bCs/>
                <w:szCs w:val="21"/>
              </w:rPr>
            </w:pPr>
            <w:r>
              <w:rPr>
                <w:rFonts w:ascii="方正仿宋简体" w:hAnsi="方正仿宋简体" w:cs="方正仿宋简体" w:eastAsia="方正仿宋简体"/>
              </w:rPr>
              <w:t>1.38%</w:t>
            </w:r>
          </w:p>
        </w:tc>
        <w:tc>
          <w:tcPr>
            <w:tcW w:w="1828" w:type="dxa"/>
            <w:vAlign w:val="center"/>
          </w:tcPr>
          <w:p>
            <w:pPr>
              <w:widowControl w:val="0"/>
              <w:spacing w:beforeLines="20" w:before="62" w:afterLines="20" w:after="62"/>
              <w:jc w:val="center"/>
              <w:textAlignment w:val="center"/>
              <w:rPr>
                <w:rFonts w:ascii="方正仿宋简体" w:eastAsia="方正仿宋简体" w:hAnsi="仿宋_GB2312" w:cs="仿宋_GB2312"/>
                <w:bCs/>
                <w:szCs w:val="21"/>
              </w:rPr>
            </w:pPr>
            <w:r>
              <w:rPr>
                <w:rFonts w:ascii="方正仿宋简体" w:hAnsi="方正仿宋简体" w:cs="方正仿宋简体" w:eastAsia="方正仿宋简体"/>
              </w:rPr>
              <w:t>2026-09-03至2026-09-09</w:t>
            </w:r>
          </w:p>
        </w:tc>
      </w:tr>
    </w:tbl>
    <w:p w14:paraId="7D204511" w14:textId="77777777" w:rsidR="00B55BF8" w:rsidRDefault="00BD35D6">
      <w:pPr>
        <w:rPr>
          <w:rFonts w:ascii="方正仿宋简体" w:eastAsia="方正仿宋简体" w:hAnsi="仿宋_GB2312" w:cs="仿宋_GB2312"/>
          <w:szCs w:val="21"/>
        </w:rPr>
      </w:pPr>
      <w:r>
        <w:rPr>
          <w:rFonts w:ascii="方正仿宋简体" w:eastAsia="方正仿宋简体" w:hAnsi="仿宋_GB2312" w:cs="仿宋_GB2312" w:hint="eastAsia"/>
          <w:szCs w:val="21"/>
        </w:rPr>
        <w:t>注：1.本公告所提及的日是指除国家法定节假日和休息日（休息日包括周六、周日）外的日期。</w:t>
      </w:r>
    </w:p>
    <w:p w14:paraId="5A06A339" w14:textId="77777777" w:rsidR="00B55BF8" w:rsidRDefault="00BD35D6">
      <w:pPr>
        <w:rPr>
          <w:rFonts w:ascii="方正仿宋简体" w:eastAsia="方正仿宋简体" w:hAnsi="仿宋_GB2312" w:cs="仿宋_GB2312"/>
          <w:szCs w:val="21"/>
        </w:rPr>
      </w:pPr>
      <w:r>
        <w:rPr>
          <w:rFonts w:ascii="方正仿宋简体" w:eastAsia="方正仿宋简体" w:hAnsi="仿宋_GB2312" w:cs="仿宋_GB2312" w:hint="eastAsia"/>
          <w:szCs w:val="21"/>
        </w:rPr>
        <w:t xml:space="preserve">    2.</w:t>
      </w:r>
      <w:r>
        <w:rPr>
          <w:rFonts w:ascii="方正仿宋简体" w:eastAsia="方正仿宋简体" w:hAnsi="仿宋_GB2312" w:cs="仿宋_GB2312" w:hint="eastAsia"/>
          <w:bCs/>
          <w:szCs w:val="21"/>
        </w:rPr>
        <w:t>申购/赎回起止日、申购/赎回确认日</w:t>
      </w:r>
      <w:r>
        <w:rPr>
          <w:rFonts w:ascii="方正仿宋简体" w:eastAsia="方正仿宋简体" w:hAnsi="仿宋_GB2312" w:cs="仿宋_GB2312" w:hint="eastAsia"/>
          <w:szCs w:val="21"/>
        </w:rPr>
        <w:t>如遇节假日将重新调整并公告，具体以公告为准。</w:t>
      </w:r>
    </w:p>
    <w:p w14:paraId="4BB099E6" w14:textId="77777777" w:rsidR="00B55BF8" w:rsidRDefault="00BD35D6">
      <w:pPr>
        <w:ind w:firstLine="420"/>
        <w:rPr>
          <w:rFonts w:ascii="方正仿宋简体" w:eastAsia="方正仿宋简体" w:hAnsi="仿宋_GB2312" w:cs="仿宋_GB2312"/>
          <w:szCs w:val="21"/>
        </w:rPr>
      </w:pPr>
      <w:r>
        <w:rPr>
          <w:rFonts w:ascii="方正仿宋简体" w:eastAsia="方正仿宋简体" w:hAnsi="仿宋_GB2312" w:cs="仿宋_GB2312" w:hint="eastAsia"/>
          <w:szCs w:val="21"/>
        </w:rPr>
        <w:t>3.本期投资运作参考年化收益率=（本期份额累计净值-上期份额累计净值）/上期份额净值/本期天数*365。</w:t>
      </w:r>
    </w:p>
    <w:p w14:paraId="510CDE60" w14:textId="77777777" w:rsidR="00B55BF8" w:rsidRDefault="00BD35D6">
      <w:pPr>
        <w:ind w:firstLine="420"/>
        <w:rPr>
          <w:rFonts w:ascii="方正仿宋简体" w:eastAsia="方正仿宋简体" w:hAnsi="仿宋_GB2312" w:cs="仿宋_GB2312"/>
          <w:szCs w:val="21"/>
        </w:rPr>
      </w:pPr>
      <w:r>
        <w:rPr>
          <w:rFonts w:ascii="方正仿宋简体" w:eastAsia="方正仿宋简体" w:hAnsi="仿宋_GB2312" w:cs="仿宋_GB2312" w:hint="eastAsia"/>
          <w:szCs w:val="21"/>
        </w:rPr>
        <w:t>4.产品净值可能存在未扣除管理人及投资合作机构业绩报酬、赎回费等费用（如有）的情况，实际收益以兑付为准。</w:t>
      </w:r>
    </w:p>
    <w:p w14:paraId="75BBF033" w14:textId="77777777" w:rsidR="00B55BF8" w:rsidRDefault="00BD35D6">
      <w:pPr>
        <w:ind w:firstLineChars="200" w:firstLine="420"/>
        <w:rPr>
          <w:rFonts w:ascii="方正仿宋简体" w:eastAsia="方正仿宋简体" w:hAnsi="仿宋_GB2312" w:cs="仿宋_GB2312"/>
          <w:szCs w:val="21"/>
        </w:rPr>
      </w:pPr>
      <w:r>
        <w:rPr>
          <w:rFonts w:ascii="方正仿宋简体" w:eastAsia="方正仿宋简体" w:hAnsi="仿宋_GB2312" w:cs="仿宋_GB2312" w:hint="eastAsia"/>
          <w:szCs w:val="21"/>
        </w:rPr>
        <w:t>如您对本公告有任何疑问，可联系本理财产品代销机构或本公司，代销机构及本公司将竭诚为您服务。感谢您一直以来对本公司的支持与信赖！</w:t>
      </w:r>
    </w:p>
    <w:p w14:paraId="45FAC0E0" w14:textId="77777777" w:rsidR="00B55BF8" w:rsidRDefault="00BD35D6">
      <w:pPr>
        <w:ind w:firstLineChars="200" w:firstLine="420"/>
        <w:rPr>
          <w:rFonts w:ascii="方正仿宋简体" w:eastAsia="方正仿宋简体" w:hAnsi="仿宋_GB2312" w:cs="仿宋_GB2312"/>
          <w:szCs w:val="21"/>
        </w:rPr>
      </w:pPr>
      <w:r>
        <w:rPr>
          <w:rFonts w:ascii="方正仿宋简体" w:eastAsia="方正仿宋简体" w:hAnsi="仿宋_GB2312" w:cs="仿宋_GB2312" w:hint="eastAsia"/>
          <w:szCs w:val="21"/>
        </w:rPr>
        <w:t>特此公告。</w:t>
      </w:r>
    </w:p>
    <w:p w14:paraId="3FC61E07" w14:textId="77777777" w:rsidR="00B55BF8" w:rsidRDefault="00B55BF8">
      <w:pPr>
        <w:ind w:firstLineChars="200" w:firstLine="420"/>
        <w:rPr>
          <w:rFonts w:ascii="方正仿宋简体" w:eastAsia="方正仿宋简体" w:hAnsi="仿宋_GB2312" w:cs="仿宋_GB2312"/>
          <w:szCs w:val="21"/>
        </w:rPr>
      </w:pPr>
    </w:p>
    <w:p w14:paraId="2E7AC56A" w14:textId="77777777" w:rsidR="00B55BF8" w:rsidRDefault="00BD35D6">
      <w:pPr>
        <w:widowControl w:val="0"/>
        <w:spacing w:line="360" w:lineRule="auto"/>
        <w:ind w:firstLine="420"/>
        <w:jc w:val="right"/>
        <w:rPr>
          <w:rFonts w:ascii="方正仿宋简体" w:eastAsia="方正仿宋简体" w:hAnsi="仿宋_GB2312" w:cs="仿宋_GB2312"/>
          <w:szCs w:val="21"/>
        </w:rPr>
      </w:pPr>
      <w:r>
        <w:rPr>
          <w:rFonts w:ascii="方正仿宋简体" w:eastAsia="方正仿宋简体" w:hAnsi="仿宋_GB2312" w:cs="仿宋_GB2312" w:hint="eastAsia"/>
          <w:szCs w:val="21"/>
        </w:rPr>
        <w:t>南银理财有限责任公司</w:t>
      </w:r>
    </w:p>
    <w:p w14:paraId="54ACE7FD" w14:textId="4A286BBA" w:rsidR="00B55BF8" w:rsidRPr="008612FE" w:rsidRDefault="00BD35D6" w:rsidP="008612FE">
      <w:pPr>
        <w:widowControl w:val="0"/>
        <w:spacing w:line="360" w:lineRule="auto"/>
        <w:ind w:firstLine="420"/>
        <w:jc w:val="right"/>
        <w:rPr>
          <w:rFonts w:ascii="方正仿宋简体" w:eastAsia="方正仿宋简体" w:hAnsi="仿宋_GB2312" w:cs="仿宋_GB2312"/>
          <w:szCs w:val="21"/>
        </w:rPr>
      </w:pPr>
      <w:r>
        <w:rPr>
          <w:rFonts w:ascii="方正仿宋简体" w:eastAsia="方正仿宋简体" w:hAnsi="仿宋_GB2312" w:cs="仿宋_GB2312" w:hint="eastAsia"/>
          <w:szCs w:val="21"/>
        </w:rPr>
        <w:t xml:space="preserve">                                               2026年09月24日</w:t>
      </w:r>
    </w:p>
    <w:sectPr w:rsidR="00B55BF8" w:rsidRPr="008612FE" w:rsidSect="00730940"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DB0B27" w14:textId="77777777" w:rsidR="00137D66" w:rsidRDefault="00137D66" w:rsidP="008018CA">
      <w:r>
        <w:separator/>
      </w:r>
    </w:p>
  </w:endnote>
  <w:endnote w:type="continuationSeparator" w:id="0">
    <w:p w14:paraId="14F1B2D9" w14:textId="77777777" w:rsidR="00137D66" w:rsidRDefault="00137D66" w:rsidP="008018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黑体简体">
    <w:altName w:val="微软雅黑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方正仿宋简体">
    <w:altName w:val="微软雅黑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600E3D" w14:textId="77777777" w:rsidR="00137D66" w:rsidRDefault="00137D66" w:rsidP="008018CA">
      <w:r>
        <w:separator/>
      </w:r>
    </w:p>
  </w:footnote>
  <w:footnote w:type="continuationSeparator" w:id="0">
    <w:p w14:paraId="055C4048" w14:textId="77777777" w:rsidR="00137D66" w:rsidRDefault="00137D66" w:rsidP="008018C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commondata" w:val="eyJoZGlkIjoiZjYxZGU5ZDYwMWVhNzMyY2M5NDU5MzJjMDQyZGVjOGQifQ=="/>
  </w:docVars>
  <w:rsids>
    <w:rsidRoot w:val="00B55BF8"/>
    <w:rsid w:val="000B54F8"/>
    <w:rsid w:val="00137D66"/>
    <w:rsid w:val="00236B27"/>
    <w:rsid w:val="00243D50"/>
    <w:rsid w:val="003F1BC0"/>
    <w:rsid w:val="004C7547"/>
    <w:rsid w:val="005416D6"/>
    <w:rsid w:val="005B47F1"/>
    <w:rsid w:val="005B5E70"/>
    <w:rsid w:val="00730940"/>
    <w:rsid w:val="00732F26"/>
    <w:rsid w:val="00735010"/>
    <w:rsid w:val="00744B25"/>
    <w:rsid w:val="008018CA"/>
    <w:rsid w:val="008612FE"/>
    <w:rsid w:val="009A4388"/>
    <w:rsid w:val="00B55BF8"/>
    <w:rsid w:val="00BD35D6"/>
    <w:rsid w:val="00BF23C6"/>
    <w:rsid w:val="00E122B0"/>
    <w:rsid w:val="00EB6BD2"/>
    <w:rsid w:val="00EC2602"/>
    <w:rsid w:val="00ED70FC"/>
    <w:rsid w:val="1A1964ED"/>
    <w:rsid w:val="25F10A83"/>
    <w:rsid w:val="31D14FEF"/>
    <w:rsid w:val="3897569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515D57D8"/>
  <w15:docId w15:val="{3C0E34CB-93AF-4867-839C-1CE9AAD8F5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730940"/>
    <w:pPr>
      <w:jc w:val="both"/>
    </w:pPr>
    <w:rPr>
      <w:rFonts w:ascii="Times New Roman" w:eastAsia="宋体" w:hAnsi="Times New Roman" w:cs="Times New Roman"/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8018C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rsid w:val="008018CA"/>
    <w:rPr>
      <w:rFonts w:ascii="Times New Roman" w:eastAsia="宋体" w:hAnsi="Times New Roman" w:cs="Times New Roman"/>
      <w:kern w:val="2"/>
      <w:sz w:val="18"/>
      <w:szCs w:val="18"/>
    </w:rPr>
  </w:style>
  <w:style w:type="paragraph" w:styleId="a5">
    <w:name w:val="footer"/>
    <w:basedOn w:val="a"/>
    <w:link w:val="a6"/>
    <w:rsid w:val="008018C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rsid w:val="008018CA"/>
    <w:rPr>
      <w:rFonts w:ascii="Times New Roman" w:eastAsia="宋体" w:hAnsi="Times New Roman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otnotes.xml" Type="http://schemas.openxmlformats.org/officeDocument/2006/relationships/footnotes"/><Relationship Id="rId5" Target="endnotes.xml" Type="http://schemas.openxmlformats.org/officeDocument/2006/relationships/endnotes"/><Relationship Id="rId6" Target="fontTable.xml" Type="http://schemas.openxmlformats.org/officeDocument/2006/relationships/fontTable"/><Relationship Id="rId7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130</Words>
  <Characters>746</Characters>
  <Application>Microsoft Office Word</Application>
  <DocSecurity>0</DocSecurity>
  <Lines>6</Lines>
  <Paragraphs>1</Paragraphs>
  <ScaleCrop>false</ScaleCrop>
  <Company/>
  <LinksUpToDate>false</LinksUpToDate>
  <CharactersWithSpaces>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2022-08-01T09:31:00Z</dcterms:created>
  <dc:creator>Administrator</dc:creator>
  <cp:lastModifiedBy>h04vdi1428@vdi04.dev</cp:lastModifiedBy>
  <dcterms:modified xsi:type="dcterms:W3CDTF">2025-09-15T02:37:00Z</dcterms:modified>
  <cp:revision>19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2052-11.1.0.12302</vt:lpwstr>
  </property>
  <property fmtid="{D5CDD505-2E9C-101B-9397-08002B2CF9AE}" pid="3" name="ICV">
    <vt:lpwstr>268D71D4CFB14B2EA5E76F3F89148870</vt:lpwstr>
  </property>
</Properties>
</file>