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南银理财珠联璧合鑫悦享月月盈公募人民币理财产品（Z40007）</w:t>
      </w:r>
      <w:r w:rsidR="00E122B0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/>
      </w:r>
      <w:r w:rsidR="00744B25">
        <w:rPr>
          <w:rFonts w:ascii="方正黑体简体" w:eastAsia="方正黑体简体" w:hAnsi="仿宋_GB2312" w:cs="仿宋_GB2312"/>
          <w:b/>
          <w:bCs/>
          <w:sz w:val="28"/>
          <w:szCs w:val="28"/>
        </w:rPr>
        <w:t/>
      </w:r>
      <w:r w:rsidR="005416D6" w:rsidRPr="005416D6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2024年09月03日</w:t>
      </w:r>
    </w:p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开放及净值公告</w:t>
      </w:r>
    </w:p>
    <w:p w:rsidR="00B55BF8" w:rsidRDefault="00BD35D6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 w:val="28"/>
          <w:szCs w:val="28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B55BF8" w:rsidRDefault="008018CA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南银理财鑫悦享月月盈-直销（产品登记编码Z7003220000010，内部销售代码Z40007）</w:t>
      </w:r>
      <w:r w:rsidR="00BD35D6">
        <w:rPr>
          <w:rFonts w:ascii="方正仿宋简体" w:eastAsia="方正仿宋简体" w:hAnsi="仿宋_GB2312" w:cs="仿宋_GB2312" w:hint="eastAsia"/>
          <w:szCs w:val="21"/>
        </w:rPr>
        <w:t>成立于</w:t>
      </w:r>
      <w:r w:rsidR="005B5E70">
        <w:rPr>
          <w:rFonts w:ascii="方正仿宋简体" w:eastAsia="方正仿宋简体" w:hAnsi="仿宋_GB2312" w:cs="仿宋_GB2312" w:hint="eastAsia"/>
          <w:szCs w:val="21"/>
        </w:rPr>
        <w:t/>
      </w:r>
      <w:r w:rsidR="005B5E70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2021年04月21日，于</w:t>
      </w:r>
      <w:r w:rsidR="00EB6BD2">
        <w:rPr>
          <w:rFonts w:ascii="方正仿宋简体" w:eastAsia="方正仿宋简体" w:hAnsi="仿宋_GB2312" w:cs="仿宋_GB2312" w:hint="eastAsia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2024年08月28日至</w:t>
      </w:r>
      <w:r w:rsidR="000B54F8">
        <w:rPr>
          <w:rFonts w:ascii="方正仿宋简体" w:eastAsia="方正仿宋简体" w:hAnsi="仿宋_GB2312" w:cs="仿宋_GB2312" w:hint="eastAsia"/>
          <w:szCs w:val="21"/>
        </w:rPr>
        <w:t/>
      </w:r>
      <w:r w:rsidR="004C7547">
        <w:rPr>
          <w:rFonts w:ascii="方正仿宋简体" w:eastAsia="方正仿宋简体" w:hAnsi="仿宋_GB2312" w:cs="仿宋_GB2312"/>
          <w:szCs w:val="21"/>
        </w:rPr>
        <w:t/>
      </w:r>
      <w:r w:rsidR="00EC2602">
        <w:rPr>
          <w:rFonts w:ascii="方正仿宋简体" w:eastAsia="方正仿宋简体" w:hAnsi="仿宋_GB2312" w:cs="仿宋_GB2312" w:hint="eastAsia"/>
          <w:szCs w:val="21"/>
        </w:rPr>
        <w:t/>
      </w:r>
      <w:r w:rsidR="00EC2602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2024年09月03日开放申购/赎回。</w:t>
      </w:r>
    </w:p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520"/>
        <w:gridCol w:w="2487"/>
        <w:gridCol w:w="3519"/>
      </w:tblGrid>
      <w:tr w:rsidR="00B55BF8" w:rsidTr="00732F26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2024-09-25至2024-10-08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2024-10-08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2024-10-09</w:t>
            </w:r>
          </w:p>
        </w:tc>
      </w:tr>
    </w:tbl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近三期净值信息：</w:t>
      </w:r>
    </w:p>
    <w:tbl>
      <w:tblPr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461"/>
        <w:gridCol w:w="1134"/>
        <w:gridCol w:w="1134"/>
        <w:gridCol w:w="1276"/>
        <w:gridCol w:w="1275"/>
        <w:gridCol w:w="1418"/>
        <w:gridCol w:w="1828"/>
      </w:tblGrid>
      <w:tr w:rsidR="00732F26" w:rsidTr="005B47F1">
        <w:trPr>
          <w:jc w:val="center"/>
        </w:trPr>
        <w:tc>
          <w:tcPr>
            <w:tcW w:w="1461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</w:t>
            </w:r>
            <w:r>
              <w:rPr>
                <w:rFonts w:ascii="方正仿宋简体" w:eastAsia="方正仿宋简体" w:hAnsi="仿宋_GB2312" w:cs="仿宋_GB2312"/>
                <w:szCs w:val="21"/>
              </w:rPr>
              <w:t>确认日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276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275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41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182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本期封闭期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2024-09-03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1.1016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1.1287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1.1016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1.1016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2.25%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2024-08-07至2024-09-03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2024-08-06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1.0997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1.1268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1.0997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1.0997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2.85%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2024-07-10至2024-08-06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2024-07-09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1.0973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1.1244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1.0973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1.0973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2.85%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2024-06-12至2024-07-09</w:t>
            </w:r>
          </w:p>
        </w:tc>
      </w:tr>
    </w:tbl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2.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lastRenderedPageBreak/>
        <w:t>3.本期投资运作参考年化收益率=（本期份额累计净值-上期份额累计净值）/上期份额净值/本期天数*365。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4.产品净值可能存在未扣除管理人及投资合作机构业绩报酬、赎回费等费用（如有）的情况，实际收益以兑付为准。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B55BF8" w:rsidRDefault="00B55BF8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2024年09月04日</w:t>
      </w:r>
    </w:p>
    <w:p w:rsidR="00B55BF8" w:rsidRDefault="00B55BF8"/>
    <w:sectPr w:rsidR="00B55BF8" w:rsidSect="007309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50" w:rsidRDefault="00243D50" w:rsidP="008018CA">
      <w:r>
        <w:separator/>
      </w:r>
    </w:p>
  </w:endnote>
  <w:endnote w:type="continuationSeparator" w:id="1">
    <w:p w:rsidR="00243D50" w:rsidRDefault="00243D50" w:rsidP="0080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50" w:rsidRDefault="00243D50" w:rsidP="008018CA">
      <w:r>
        <w:separator/>
      </w:r>
    </w:p>
  </w:footnote>
  <w:footnote w:type="continuationSeparator" w:id="1">
    <w:p w:rsidR="00243D50" w:rsidRDefault="00243D50" w:rsidP="00801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B55BF8"/>
    <w:rsid w:val="000B54F8"/>
    <w:rsid w:val="00236B27"/>
    <w:rsid w:val="00243D50"/>
    <w:rsid w:val="004C7547"/>
    <w:rsid w:val="005416D6"/>
    <w:rsid w:val="005B47F1"/>
    <w:rsid w:val="005B5E70"/>
    <w:rsid w:val="00730940"/>
    <w:rsid w:val="00732F26"/>
    <w:rsid w:val="00744B25"/>
    <w:rsid w:val="008018CA"/>
    <w:rsid w:val="00B55BF8"/>
    <w:rsid w:val="00BD35D6"/>
    <w:rsid w:val="00BF23C6"/>
    <w:rsid w:val="00E122B0"/>
    <w:rsid w:val="00EB6BD2"/>
    <w:rsid w:val="00EC2602"/>
    <w:rsid w:val="1A1964ED"/>
    <w:rsid w:val="25F10A83"/>
    <w:rsid w:val="31D14FEF"/>
    <w:rsid w:val="3897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940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8C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8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2022-11-29T02:38:00Z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268D71D4CFB14B2EA5E76F3F89148870</vt:lpwstr>
  </property>
</Properties>
</file>