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SPWMQ6GH79VA00HGRPR80LJB7NL0OXVREX06FJDWXF88TDWTZDBRVCJ7FYSHPC6RBNMXNOLRZHKD8HJJQXFA0F8C8RN0WOLBASOOQHB32DC6F4EED0BE485B2AD3BDBE1E750C74" Type="http://schemas.microsoft.com/office/2006/relationships/officeDocumentMain" Target="docProps/core.xml"/><Relationship Id="CQWM86GK79UA05HGRVR8DLJ87ZCMO7VREE0XLJDWXGPRTQWTZMBJQCJ6FSUHPB8RXSM6SOLJZIX78PXJRJFTQFFV8RN0WHCB8EOOQHB3A08D86286CCC3CEC0AE8E1B88D1CB6E9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A8" w:rsidRDefault="00A755E2">
      <w:pPr>
        <w:jc w:val="center"/>
        <w:rPr>
          <w:rFonts w:ascii="方正黑体简体" w:eastAsia="方正黑体简体" w:hAnsi="仿宋_GB2312" w:cs="仿宋_GB2312"/>
          <w:b/>
          <w:bCs/>
          <w:sz w:val="20"/>
          <w:szCs w:val="22"/>
        </w:rPr>
      </w:pPr>
      <w:r>
        <w:rPr>
          <w:rFonts w:ascii="方正黑体简体" w:eastAsia="方正黑体简体" w:hAnsi="仿宋_GB2312" w:cs="仿宋_GB2312" w:hint="eastAsia"/>
          <w:b/>
          <w:bCs/>
          <w:sz w:val="20"/>
          <w:szCs w:val="22"/>
        </w:rPr>
        <w:t>南银理财珠联璧合行稳半年定开2022第2期公募人民币理财产品（Z11031）2024年9月4日开放、净值及分红公告</w:t>
      </w:r>
    </w:p>
    <w:p w:rsidR="004D27A8" w:rsidRDefault="00A755E2">
      <w:pPr>
        <w:widowControl w:val="0"/>
        <w:spacing w:line="360" w:lineRule="auto"/>
        <w:rPr>
          <w:rFonts w:ascii="方正仿宋简体" w:eastAsia="方正仿宋简体" w:hAnsi="仿宋_GB2312" w:cs="仿宋_GB2312"/>
          <w:b/>
          <w:bCs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尊敬的投资者：</w:t>
      </w:r>
    </w:p>
    <w:p w:rsidR="004D27A8" w:rsidRDefault="00A755E2">
      <w:pPr>
        <w:widowControl w:val="0"/>
        <w:spacing w:line="360" w:lineRule="auto"/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南银理财行稳半年定开2022第2期-私钻（产品登记编码Z7003222000049，内部销售代码Z11031）成立于2022年8月4日，于2024年8月29日至2024年9月4日开放申购/赎回。</w:t>
      </w:r>
    </w:p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2024年9月4日分红如下：</w:t>
      </w:r>
    </w:p>
    <w:tbl>
      <w:tblPr>
        <w:tblW w:w="9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746"/>
        <w:gridCol w:w="4780"/>
      </w:tblGrid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收益分配基准日份额净值（元）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1.0146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本次分红方案（元/1份份额）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0.0146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分红权益登记日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2024-09-04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除权日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2024-09-04</w:t>
            </w:r>
          </w:p>
        </w:tc>
      </w:tr>
      <w:tr w:rsidR="004D27A8">
        <w:trPr>
          <w:jc w:val="center"/>
        </w:trPr>
        <w:tc>
          <w:tcPr>
            <w:tcW w:w="4746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现金红利发放日</w:t>
            </w:r>
          </w:p>
        </w:tc>
        <w:tc>
          <w:tcPr>
            <w:tcW w:w="4780" w:type="dxa"/>
          </w:tcPr>
          <w:p w:rsidR="004D27A8" w:rsidRDefault="00A755E2" w:rsidP="00C025FE">
            <w:pPr>
              <w:widowControl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2024-09-05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后续开放日安排：</w:t>
      </w:r>
    </w:p>
    <w:tbl>
      <w:tblPr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3494"/>
        <w:gridCol w:w="2468"/>
        <w:gridCol w:w="3564"/>
      </w:tblGrid>
      <w:tr w:rsidR="004D27A8"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申购/赎回起止日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申购/赎回确认日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27A8" w:rsidRDefault="00A755E2" w:rsidP="00C025FE">
            <w:pPr>
              <w:widowControl w:val="0"/>
              <w:autoSpaceDE w:val="0"/>
              <w:autoSpaceDN w:val="0"/>
              <w:spacing w:beforeLines="20" w:afterLines="20"/>
              <w:jc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bCs/>
                <w:szCs w:val="21"/>
              </w:rPr>
              <w:t>赎回资金到账日</w:t>
            </w:r>
          </w:p>
        </w:tc>
      </w:tr>
      <w:tr>
        <w:trPr>
          <w:jc w:val="center"/>
        </w:trPr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2025-03-11至2025-03-17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2025-03-17</w:t>
            </w:r>
          </w:p>
        </w:tc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vAlign w:val="center"/>
          </w:tcPr>
          <w:p>
            <w:pPr>
              <w:widowControl w:val="0"/>
              <w:autoSpaceDE w:val="0"/>
              <w:autoSpaceDN w:val="0"/>
              <w:spacing w:beforeLines="20" w:afterLines="20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2025-03-18</w:t>
            </w:r>
          </w:p>
        </w:tc>
      </w:tr>
    </w:tbl>
    <w:p w:rsidR="004D27A8" w:rsidRDefault="00A755E2">
      <w:pPr>
        <w:widowControl w:val="0"/>
        <w:spacing w:line="360" w:lineRule="auto"/>
        <w:ind w:firstLineChars="200"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当期净值等信息：</w:t>
      </w:r>
    </w:p>
    <w:tbl>
      <w:tblPr>
        <w:tblStyle w:val="a3"/>
        <w:tblW w:w="9526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1345"/>
        <w:gridCol w:w="966"/>
        <w:gridCol w:w="993"/>
        <w:gridCol w:w="1134"/>
        <w:gridCol w:w="1134"/>
        <w:gridCol w:w="1275"/>
        <w:gridCol w:w="851"/>
        <w:gridCol w:w="1828"/>
      </w:tblGrid>
      <w:tr w:rsidR="004D27A8">
        <w:trPr>
          <w:jc w:val="center"/>
        </w:trPr>
        <w:tc>
          <w:tcPr>
            <w:tcW w:w="134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申购/赎回确认日</w:t>
            </w:r>
          </w:p>
        </w:tc>
        <w:tc>
          <w:tcPr>
            <w:tcW w:w="966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期末每份额净值（元）</w:t>
            </w:r>
          </w:p>
        </w:tc>
        <w:tc>
          <w:tcPr>
            <w:tcW w:w="993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每份额累计净值（元）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赎回价格（元/份）</w:t>
            </w:r>
          </w:p>
        </w:tc>
        <w:tc>
          <w:tcPr>
            <w:tcW w:w="1134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申购价格（元/份）</w:t>
            </w:r>
          </w:p>
        </w:tc>
        <w:tc>
          <w:tcPr>
            <w:tcW w:w="1275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本期投资运作参考年化收益率</w:t>
            </w:r>
          </w:p>
        </w:tc>
        <w:tc>
          <w:tcPr>
            <w:tcW w:w="851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分红参考年化收益率</w:t>
            </w:r>
          </w:p>
        </w:tc>
        <w:tc>
          <w:tcPr>
            <w:tcW w:w="1828" w:type="dxa"/>
            <w:vAlign w:val="center"/>
          </w:tcPr>
          <w:p w:rsidR="004D27A8" w:rsidRDefault="00A755E2" w:rsidP="00C025FE">
            <w:pPr>
              <w:spacing w:beforeLines="20" w:afterLines="20" w:line="240" w:lineRule="exact"/>
              <w:jc w:val="center"/>
              <w:rPr>
                <w:rFonts w:ascii="方正仿宋简体" w:eastAsia="方正仿宋简体" w:hAnsi="仿宋_GB2312" w:cs="仿宋_GB2312"/>
                <w:szCs w:val="21"/>
              </w:rPr>
            </w:pPr>
            <w:r>
              <w:rPr>
                <w:rFonts w:ascii="方正仿宋简体" w:eastAsia="方正仿宋简体" w:hAnsi="仿宋_GB2312" w:cs="仿宋_GB2312" w:hint="eastAsia"/>
                <w:szCs w:val="21"/>
              </w:rPr>
              <w:t>当期封闭期</w:t>
            </w:r>
          </w:p>
        </w:tc>
      </w:tr>
      <w:tr>
        <w:trPr>
          <w:jc w:val="center"/>
        </w:trPr>
        <w:tc>
          <w:tcPr>
            <w:tcW w:w="134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2024-09-04</w:t>
            </w:r>
          </w:p>
        </w:tc>
        <w:tc>
          <w:tcPr>
            <w:tcW w:w="966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993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1.0657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1.0000</w:t>
            </w:r>
          </w:p>
        </w:tc>
        <w:tc>
          <w:tcPr>
            <w:tcW w:w="1275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2.82%</w:t>
            </w:r>
          </w:p>
        </w:tc>
        <w:tc>
          <w:tcPr>
            <w:tcW w:w="1828" w:type="dxa"/>
            <w:vAlign w:val="center"/>
          </w:tcPr>
          <w:p>
            <w:pPr>
              <w:widowControl w:val="0"/>
              <w:spacing w:beforeLines="20" w:afterLines="20" w:line="360" w:lineRule="auto"/>
              <w:jc w:val="center"/>
              <w:textAlignment w:val="center"/>
              <w:rPr>
                <w:rFonts w:ascii="方正仿宋简体" w:eastAsia="方正仿宋简体" w:hAnsi="仿宋_GB2312" w:cs="仿宋_GB2312"/>
                <w:bCs/>
                <w:szCs w:val="21"/>
              </w:rPr>
            </w:pPr>
            <w:r>
              <w:rPr>
                <w:rFonts w:ascii="方正仿宋简体" w:hAnsi="方正仿宋简体" w:cs="方正仿宋简体" w:eastAsia="方正仿宋简体"/>
              </w:rPr>
              <w:t>2024-02-29至2024-09-04</w:t>
            </w:r>
          </w:p>
        </w:tc>
      </w:tr>
    </w:tbl>
    <w:p w:rsidR="004D27A8" w:rsidRDefault="004D27A8">
      <w:pPr>
        <w:widowControl w:val="0"/>
        <w:spacing w:line="360" w:lineRule="auto"/>
        <w:ind w:firstLine="420"/>
        <w:jc w:val="left"/>
        <w:rPr>
          <w:rFonts w:ascii="方正仿宋简体" w:eastAsia="方正仿宋简体" w:hAnsi="仿宋_GB2312" w:cs="仿宋_GB2312"/>
          <w:bCs/>
          <w:szCs w:val="21"/>
        </w:rPr>
      </w:pPr>
    </w:p>
    <w:p w:rsidR="004D27A8" w:rsidRDefault="004D27A8">
      <w:pPr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注：1.本公告所提及的日是指除国家法定节假日和休息日（休息日包括周六、周日）外的日期。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bookmarkStart w:id="0" w:name="_GoBack"/>
      <w:bookmarkEnd w:id="0"/>
      <w:r>
        <w:rPr>
          <w:rFonts w:ascii="方正仿宋简体" w:eastAsia="方正仿宋简体" w:hAnsi="仿宋_GB2312" w:cs="仿宋_GB2312" w:hint="eastAsia"/>
          <w:szCs w:val="21"/>
        </w:rPr>
        <w:t>2.本产品公布净值以截位法保留至小数点后</w:t>
      </w:r>
      <w:r w:rsidR="00C025FE">
        <w:rPr>
          <w:rFonts w:ascii="方正仿宋简体" w:eastAsia="方正仿宋简体" w:hAnsi="仿宋_GB2312" w:cs="仿宋_GB2312" w:hint="eastAsia"/>
          <w:szCs w:val="21"/>
        </w:rPr>
        <w:t>四</w:t>
      </w:r>
      <w:r>
        <w:rPr>
          <w:rFonts w:ascii="方正仿宋简体" w:eastAsia="方正仿宋简体" w:hAnsi="仿宋_GB2312" w:cs="仿宋_GB2312" w:hint="eastAsia"/>
          <w:szCs w:val="21"/>
        </w:rPr>
        <w:t>位,实际收益以投资者收到金额为准。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3.期末每份额净值指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分配收益后产品净值；累计每份额净值指从产品成立至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申购/赎回确认日</w:t>
      </w:r>
      <w:r>
        <w:rPr>
          <w:rFonts w:ascii="方正仿宋简体" w:eastAsia="方正仿宋简体" w:hAnsi="仿宋_GB2312" w:cs="仿宋_GB2312" w:hint="eastAsia"/>
          <w:szCs w:val="21"/>
        </w:rPr>
        <w:t>产品累计净值。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4.</w:t>
      </w:r>
      <w:r>
        <w:rPr>
          <w:rFonts w:ascii="方正仿宋简体" w:eastAsia="方正仿宋简体" w:hAnsi="仿宋_GB2312" w:cs="仿宋_GB2312" w:hint="eastAsia"/>
          <w:bCs/>
          <w:szCs w:val="21"/>
        </w:rPr>
        <w:t>申购/赎回起止日、申购/赎回确认日</w:t>
      </w:r>
      <w:r>
        <w:rPr>
          <w:rFonts w:ascii="方正仿宋简体" w:eastAsia="方正仿宋简体" w:hAnsi="仿宋_GB2312" w:cs="仿宋_GB2312" w:hint="eastAsia"/>
          <w:szCs w:val="21"/>
        </w:rPr>
        <w:t>如遇节假日将重新调整并公告，具体以公告为准。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如您对本公告有任何疑问，可联系本理财产品代销机构或本公司，代销机构及本公司将竭诚为您服务。感谢您一直以来对本公司的支持与信赖！</w:t>
      </w:r>
    </w:p>
    <w:p w:rsidR="004D27A8" w:rsidRDefault="00A755E2">
      <w:pPr>
        <w:ind w:firstLine="420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>特此公告。</w:t>
      </w:r>
    </w:p>
    <w:p w:rsidR="004D27A8" w:rsidRDefault="004D27A8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南银理财有限责任公司</w:t>
      </w:r>
    </w:p>
    <w:p w:rsidR="004D27A8" w:rsidRDefault="00A755E2">
      <w:pPr>
        <w:widowControl w:val="0"/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 w:hint="eastAsia"/>
          <w:szCs w:val="21"/>
        </w:rPr>
        <w:t xml:space="preserve">                                               2024年09月05日</w:t>
      </w:r>
    </w:p>
    <w:p w:rsidR="004D27A8" w:rsidRDefault="004D27A8"/>
    <w:sectPr w:rsidR="004D27A8" w:rsidSect="004D27A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C41" w:rsidRDefault="00BD4C41" w:rsidP="004F4DBA">
      <w:r>
        <w:separator/>
      </w:r>
    </w:p>
  </w:endnote>
  <w:endnote w:type="continuationSeparator" w:id="1">
    <w:p w:rsidR="00BD4C41" w:rsidRDefault="00BD4C41" w:rsidP="004F4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C41" w:rsidRDefault="00BD4C41" w:rsidP="004F4DBA">
      <w:r>
        <w:separator/>
      </w:r>
    </w:p>
  </w:footnote>
  <w:footnote w:type="continuationSeparator" w:id="1">
    <w:p w:rsidR="00BD4C41" w:rsidRDefault="00BD4C41" w:rsidP="004F4D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YxZGU5ZDYwMWVhNzMyY2M5NDU5MzJjMDQyZGVjOGQifQ=="/>
  </w:docVars>
  <w:rsids>
    <w:rsidRoot w:val="00F5154E"/>
    <w:rsid w:val="000A2E9F"/>
    <w:rsid w:val="001A2035"/>
    <w:rsid w:val="001B05CC"/>
    <w:rsid w:val="001C1DE3"/>
    <w:rsid w:val="001F15E4"/>
    <w:rsid w:val="00242529"/>
    <w:rsid w:val="002E38AD"/>
    <w:rsid w:val="00351CCD"/>
    <w:rsid w:val="003A5031"/>
    <w:rsid w:val="004011F8"/>
    <w:rsid w:val="00425EE8"/>
    <w:rsid w:val="00493CBB"/>
    <w:rsid w:val="004D27A8"/>
    <w:rsid w:val="004F4DBA"/>
    <w:rsid w:val="005229ED"/>
    <w:rsid w:val="00537717"/>
    <w:rsid w:val="00597741"/>
    <w:rsid w:val="005F63F7"/>
    <w:rsid w:val="00682C22"/>
    <w:rsid w:val="006B6E34"/>
    <w:rsid w:val="00736D50"/>
    <w:rsid w:val="008C6F30"/>
    <w:rsid w:val="009948E8"/>
    <w:rsid w:val="00A17686"/>
    <w:rsid w:val="00A755E2"/>
    <w:rsid w:val="00A83EC6"/>
    <w:rsid w:val="00A96625"/>
    <w:rsid w:val="00AC258E"/>
    <w:rsid w:val="00B55F44"/>
    <w:rsid w:val="00B64E22"/>
    <w:rsid w:val="00B72A3D"/>
    <w:rsid w:val="00BD4C41"/>
    <w:rsid w:val="00C025FE"/>
    <w:rsid w:val="00C133EE"/>
    <w:rsid w:val="00E11758"/>
    <w:rsid w:val="00E15591"/>
    <w:rsid w:val="00E725CD"/>
    <w:rsid w:val="00E96A5F"/>
    <w:rsid w:val="00F5154E"/>
    <w:rsid w:val="00FC10F9"/>
    <w:rsid w:val="028E244D"/>
    <w:rsid w:val="0B725965"/>
    <w:rsid w:val="1FEC1645"/>
    <w:rsid w:val="592435B5"/>
    <w:rsid w:val="59E96A34"/>
    <w:rsid w:val="696C04A8"/>
    <w:rsid w:val="75050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7A8"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D27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F4D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F4DB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4F4D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F4DB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878</Characters>
  <Application>Microsoft Office Word</Application>
  <DocSecurity>0</DocSecurity>
  <Lines>7</Lines>
  <Paragraphs>2</Paragraphs>
  <ScaleCrop>false</ScaleCrop>
  <Company>bonj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2022-08-01T09:31:00Z</dcterms:created>
  <dc:creator>Administrator</dc:creator>
  <cp:lastModifiedBy>未定义</cp:lastModifiedBy>
  <dcterms:modified xsi:type="dcterms:W3CDTF">2024-05-24T09:33:00Z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AFE0655801524A96831A67BAE898ED2B</vt:lpwstr>
  </property>
  <property fmtid="{D5CDD505-2E9C-101B-9397-08002B2CF9AE}" pid="4" name="_KSOProductBuildMID">
    <vt:lpwstr>SPWMQ6GH79VA00HGRPR80LJB7NL0OXVREX06FJDWXF88TDWTZDBRVCJ7FYSHPC6RBNMXNOLRZHKD8HJJQXFA0F8C8RN0WOLBASOOQHB32DC6F4EED0BE485B2AD3BDBE1E750C74</vt:lpwstr>
  </property>
  <property fmtid="{D5CDD505-2E9C-101B-9397-08002B2CF9AE}" pid="5" name="_KSOProductBuildSID">
    <vt:lpwstr>0896E24EB9174D05B3D36B679E350224</vt:lpwstr>
  </property>
</Properties>
</file>