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FI6BA79UA05BGRQR8ILJZ7NM0OXVR9F0XOJDWXGP8TELTZIBR6CJUFS6HPC8RBXM6OOL5ZI6D8LNJENFTKFFA8RN0WHWBAOOD0HB37C98CBE5A20234C116A0A2B2CC24FCE2" Type="http://schemas.microsoft.com/office/2006/relationships/officeDocumentMain" Target="docProps/core.xml"/><Relationship Id="CKWF06BW79UA00HGRGR8YLJ87ZC0OYPR9E06NJDWXFB8TQ5T66BR6C0HFYRTPBIRXFMX5OL9ZIXD8HXJRNFTKFF689QMWLCBBJOOIHB3D88E3F448F7B5F328DF3052C615476A2"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83" w:rsidRDefault="00E72CE2">
      <w:pPr>
        <w:spacing w:line="0" w:lineRule="atLeast"/>
        <w:jc w:val="center"/>
        <w:rPr>
          <w:b/>
          <w:bCs/>
          <w:kern w:val="0"/>
          <w:sz w:val="24"/>
          <w:szCs w:val="24"/>
        </w:rPr>
      </w:pPr>
      <w:r>
        <w:rPr>
          <w:rFonts w:hint="eastAsia"/>
          <w:b/>
          <w:bCs/>
          <w:kern w:val="0"/>
          <w:sz w:val="24"/>
          <w:szCs w:val="24"/>
        </w:rPr>
        <w:t>理财产品风险揭示书</w:t>
      </w:r>
    </w:p>
    <w:p w:rsidR="00DD2C83" w:rsidRDefault="00E72CE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D2C83" w:rsidRDefault="00E72CE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定期开放式、混合类、公募、净值型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D2C83" w:rsidRDefault="00E72CE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D2C83" w:rsidRDefault="00E72CE2">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D2C83" w:rsidRDefault="00E72CE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D2C83" w:rsidRDefault="00E72CE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D2C83" w:rsidRDefault="00E72CE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D2C83" w:rsidRDefault="00E72CE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D2C83" w:rsidRDefault="00E72CE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D2C83" w:rsidRDefault="00E72CE2">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D2C83" w:rsidRDefault="00E72CE2">
      <w:pPr>
        <w:pStyle w:val="Normal1a8951f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D2C83" w:rsidRDefault="00E72CE2">
      <w:pPr>
        <w:spacing w:line="200" w:lineRule="exact"/>
      </w:pPr>
      <w:r>
        <w:rPr>
          <w:rFonts w:cs="宋体"/>
          <w:b/>
          <w:sz w:val="13"/>
          <w:szCs w:val="20"/>
        </w:rPr>
        <w:t xml:space="preserve">    1.</w:t>
      </w:r>
      <w:r>
        <w:rPr>
          <w:rFonts w:cs="宋体"/>
          <w:b/>
          <w:sz w:val="13"/>
          <w:szCs w:val="20"/>
        </w:rPr>
        <w:t>债券类资产投资风险</w:t>
      </w:r>
    </w:p>
    <w:p w:rsidR="00DD2C83" w:rsidRDefault="00E72CE2">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D2C83" w:rsidRDefault="00E72CE2">
      <w:pPr>
        <w:spacing w:line="200" w:lineRule="exact"/>
      </w:pPr>
      <w:r>
        <w:rPr>
          <w:rFonts w:cs="宋体"/>
          <w:b/>
          <w:sz w:val="13"/>
          <w:szCs w:val="20"/>
        </w:rPr>
        <w:t xml:space="preserve">    2.</w:t>
      </w:r>
      <w:r>
        <w:rPr>
          <w:rFonts w:cs="宋体"/>
          <w:b/>
          <w:sz w:val="13"/>
          <w:szCs w:val="20"/>
        </w:rPr>
        <w:t>非标准化债权类资产投资风险</w:t>
      </w:r>
    </w:p>
    <w:p w:rsidR="00DD2C83" w:rsidRDefault="00E72CE2">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DD2C83" w:rsidRDefault="00E72CE2">
      <w:pPr>
        <w:spacing w:line="200" w:lineRule="exact"/>
      </w:pPr>
      <w:r>
        <w:rPr>
          <w:rFonts w:cs="宋体"/>
          <w:b/>
          <w:sz w:val="13"/>
          <w:szCs w:val="20"/>
        </w:rPr>
        <w:lastRenderedPageBreak/>
        <w:t xml:space="preserve">    3.</w:t>
      </w:r>
      <w:r>
        <w:rPr>
          <w:rFonts w:cs="宋体"/>
          <w:b/>
          <w:sz w:val="13"/>
          <w:szCs w:val="20"/>
        </w:rPr>
        <w:t>权益类资产投资风险</w:t>
      </w:r>
    </w:p>
    <w:p w:rsidR="00DD2C83" w:rsidRDefault="00E72CE2">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DD2C83" w:rsidRDefault="00E72CE2">
      <w:pPr>
        <w:spacing w:line="200" w:lineRule="exact"/>
      </w:pPr>
      <w:r>
        <w:rPr>
          <w:rFonts w:cs="宋体"/>
          <w:b/>
          <w:sz w:val="13"/>
          <w:szCs w:val="20"/>
        </w:rPr>
        <w:t xml:space="preserve">    4.</w:t>
      </w:r>
      <w:r>
        <w:rPr>
          <w:rFonts w:cs="宋体"/>
          <w:b/>
          <w:sz w:val="13"/>
          <w:szCs w:val="20"/>
        </w:rPr>
        <w:t>资产管理产品投资风险</w:t>
      </w:r>
    </w:p>
    <w:p w:rsidR="00DD2C83" w:rsidRDefault="00E72CE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D2C83" w:rsidRDefault="00E72CE2">
      <w:pPr>
        <w:pStyle w:val="Normal1a8951f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类型：定期开放式、混合类、公募、净值型。</w:t>
      </w:r>
    </w:p>
    <w:p w:rsidR="00DD2C83" w:rsidRDefault="00E72CE2">
      <w:pPr>
        <w:pStyle w:val="Normal1a8951f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w:t>
      </w:r>
      <w:r>
        <w:rPr>
          <w:rFonts w:hint="eastAsia"/>
          <w:b/>
          <w:color w:val="3D3D3D"/>
          <w:kern w:val="0"/>
          <w:sz w:val="13"/>
          <w:szCs w:val="13"/>
        </w:rPr>
        <w:t>前终止或延期终止，以实际到期日计算持有天数）</w:t>
      </w:r>
      <w:r>
        <w:rPr>
          <w:rFonts w:hint="eastAsia"/>
          <w:b/>
          <w:color w:val="3D3D3D"/>
          <w:kern w:val="0"/>
          <w:sz w:val="13"/>
          <w:szCs w:val="13"/>
        </w:rPr>
        <w:t>。</w:t>
      </w:r>
    </w:p>
    <w:p w:rsidR="00DD2C83" w:rsidRDefault="00E72CE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DD2C83" w:rsidRDefault="00E72CE2">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D2C83" w:rsidRDefault="00E72CE2">
      <w:pPr>
        <w:pStyle w:val="Normal1a8951f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D2C83" w:rsidRDefault="00E72CE2">
      <w:pPr>
        <w:pStyle w:val="Normal1a8951f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D2C83" w:rsidRDefault="00E72CE2">
      <w:pPr>
        <w:pStyle w:val="Normal1a8951fa"/>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D2C83" w:rsidRDefault="00E72CE2">
      <w:pPr>
        <w:pStyle w:val="Normal1a8951f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D2C83" w:rsidRDefault="00DD2C83">
      <w:pPr>
        <w:pStyle w:val="Normal1a8951fa"/>
        <w:widowControl/>
        <w:spacing w:line="200" w:lineRule="exact"/>
        <w:ind w:firstLine="260"/>
        <w:rPr>
          <w:b/>
          <w:color w:val="3D3D3D"/>
          <w:kern w:val="0"/>
          <w:sz w:val="13"/>
          <w:szCs w:val="13"/>
        </w:rPr>
      </w:pPr>
    </w:p>
    <w:p w:rsidR="00DD2C83" w:rsidRDefault="00E72CE2">
      <w:pPr>
        <w:pStyle w:val="Normal1a8951f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D2C83" w:rsidRDefault="00DD2C83">
      <w:pPr>
        <w:pStyle w:val="Normal1a8951fa"/>
        <w:widowControl/>
        <w:spacing w:line="200" w:lineRule="exact"/>
        <w:ind w:firstLine="260"/>
        <w:jc w:val="center"/>
        <w:rPr>
          <w:b/>
          <w:color w:val="3D3D3D"/>
          <w:kern w:val="0"/>
          <w:sz w:val="15"/>
          <w:szCs w:val="15"/>
          <w:u w:val="single"/>
        </w:rPr>
      </w:pPr>
    </w:p>
    <w:p w:rsidR="00DD2C83" w:rsidRDefault="00E72CE2">
      <w:pPr>
        <w:pStyle w:val="Normal1a8951f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D2C83" w:rsidRDefault="00E72CE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DD2C83" w:rsidRDefault="00E72CE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DD2C83" w:rsidRDefault="00E72CE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D2C83" w:rsidRDefault="00E72CE2">
      <w:pPr>
        <w:widowControl/>
        <w:spacing w:line="200" w:lineRule="exact"/>
        <w:ind w:firstLine="210"/>
        <w:rPr>
          <w:color w:val="3D3D3D"/>
          <w:kern w:val="0"/>
          <w:sz w:val="15"/>
          <w:szCs w:val="15"/>
        </w:rPr>
      </w:pPr>
      <w:r>
        <w:rPr>
          <w:rFonts w:hint="eastAsia"/>
          <w:color w:val="3D3D3D"/>
          <w:kern w:val="0"/>
          <w:sz w:val="15"/>
          <w:szCs w:val="15"/>
        </w:rPr>
        <w:t xml:space="preserve">         </w:t>
      </w:r>
    </w:p>
    <w:p w:rsidR="00DD2C83" w:rsidRDefault="00DD2C83">
      <w:pPr>
        <w:widowControl/>
        <w:spacing w:line="200" w:lineRule="exact"/>
        <w:ind w:firstLine="210"/>
        <w:rPr>
          <w:color w:val="3D3D3D"/>
          <w:kern w:val="0"/>
          <w:sz w:val="15"/>
          <w:szCs w:val="15"/>
        </w:rPr>
      </w:pPr>
    </w:p>
    <w:p w:rsidR="00DD2C83" w:rsidRDefault="00E72CE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D2C83" w:rsidRDefault="00DD2C83">
      <w:pPr>
        <w:widowControl/>
        <w:spacing w:line="200" w:lineRule="exact"/>
        <w:ind w:firstLine="210"/>
        <w:rPr>
          <w:color w:val="3D3D3D"/>
          <w:kern w:val="0"/>
          <w:sz w:val="13"/>
          <w:szCs w:val="13"/>
        </w:rPr>
      </w:pPr>
    </w:p>
    <w:p w:rsidR="00DD2C83" w:rsidRDefault="00DD2C83">
      <w:pPr>
        <w:widowControl/>
        <w:spacing w:line="200" w:lineRule="exact"/>
        <w:ind w:firstLine="210"/>
        <w:jc w:val="left"/>
        <w:rPr>
          <w:color w:val="3D3D3D"/>
          <w:kern w:val="0"/>
          <w:sz w:val="13"/>
          <w:szCs w:val="13"/>
        </w:rPr>
      </w:pPr>
    </w:p>
    <w:p w:rsidR="00DD2C83" w:rsidRDefault="00DD2C8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D2C8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400" w:lineRule="exact"/>
              <w:jc w:val="center"/>
              <w:rPr>
                <w:b/>
                <w:sz w:val="15"/>
                <w:szCs w:val="15"/>
              </w:rPr>
            </w:pPr>
            <w:r>
              <w:rPr>
                <w:rFonts w:hint="eastAsia"/>
                <w:b/>
                <w:sz w:val="15"/>
                <w:szCs w:val="15"/>
              </w:rPr>
              <w:t>个人投资者</w:t>
            </w:r>
          </w:p>
        </w:tc>
      </w:tr>
      <w:tr w:rsidR="00DD2C83">
        <w:tc>
          <w:tcPr>
            <w:tcW w:w="9287" w:type="dxa"/>
            <w:tcBorders>
              <w:top w:val="single" w:sz="4" w:space="0" w:color="auto"/>
              <w:left w:val="single" w:sz="4" w:space="0" w:color="auto"/>
              <w:bottom w:val="single" w:sz="4" w:space="0" w:color="auto"/>
              <w:right w:val="single" w:sz="4" w:space="0" w:color="auto"/>
              <w:tl2br w:val="nil"/>
              <w:tr2bl w:val="nil"/>
            </w:tcBorders>
          </w:tcPr>
          <w:p w:rsidR="00DD2C83" w:rsidRDefault="00E72CE2">
            <w:pPr>
              <w:widowControl/>
              <w:spacing w:line="360" w:lineRule="auto"/>
              <w:rPr>
                <w:color w:val="3D3D3D"/>
                <w:kern w:val="0"/>
                <w:sz w:val="13"/>
                <w:szCs w:val="13"/>
              </w:rPr>
            </w:pPr>
            <w:r>
              <w:rPr>
                <w:rFonts w:hint="eastAsia"/>
                <w:sz w:val="15"/>
                <w:szCs w:val="15"/>
              </w:rPr>
              <w:t>签名：</w:t>
            </w:r>
          </w:p>
          <w:p w:rsidR="00DD2C83" w:rsidRDefault="00E72CE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D2C8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400" w:lineRule="exact"/>
              <w:jc w:val="center"/>
              <w:rPr>
                <w:sz w:val="15"/>
                <w:szCs w:val="15"/>
              </w:rPr>
            </w:pPr>
            <w:r>
              <w:rPr>
                <w:rFonts w:hint="eastAsia"/>
                <w:b/>
                <w:bCs/>
                <w:color w:val="3D3D3D"/>
                <w:kern w:val="0"/>
                <w:sz w:val="15"/>
                <w:szCs w:val="15"/>
              </w:rPr>
              <w:t>机构投资者</w:t>
            </w:r>
          </w:p>
        </w:tc>
      </w:tr>
      <w:tr w:rsidR="00DD2C83">
        <w:tc>
          <w:tcPr>
            <w:tcW w:w="9287" w:type="dxa"/>
            <w:tcBorders>
              <w:top w:val="single" w:sz="4" w:space="0" w:color="auto"/>
              <w:left w:val="single" w:sz="4" w:space="0" w:color="auto"/>
              <w:bottom w:val="single" w:sz="4" w:space="0" w:color="auto"/>
              <w:right w:val="single" w:sz="4" w:space="0" w:color="auto"/>
              <w:tl2br w:val="nil"/>
              <w:tr2bl w:val="nil"/>
            </w:tcBorders>
          </w:tcPr>
          <w:p w:rsidR="00DD2C83" w:rsidRDefault="00DD2C83">
            <w:pPr>
              <w:widowControl/>
              <w:spacing w:line="200" w:lineRule="exact"/>
              <w:jc w:val="left"/>
              <w:rPr>
                <w:b/>
                <w:bCs/>
                <w:color w:val="3D3D3D"/>
                <w:kern w:val="0"/>
                <w:sz w:val="15"/>
                <w:szCs w:val="15"/>
              </w:rPr>
            </w:pPr>
          </w:p>
          <w:p w:rsidR="00DD2C83" w:rsidRDefault="00E72CE2">
            <w:pPr>
              <w:widowControl/>
              <w:spacing w:line="200" w:lineRule="exact"/>
              <w:jc w:val="left"/>
              <w:rPr>
                <w:b/>
                <w:bCs/>
                <w:color w:val="3D3D3D"/>
                <w:kern w:val="0"/>
                <w:sz w:val="15"/>
                <w:szCs w:val="15"/>
              </w:rPr>
            </w:pPr>
            <w:r>
              <w:rPr>
                <w:rFonts w:hint="eastAsia"/>
                <w:b/>
                <w:bCs/>
                <w:color w:val="3D3D3D"/>
                <w:kern w:val="0"/>
                <w:sz w:val="15"/>
                <w:szCs w:val="15"/>
              </w:rPr>
              <w:t>盖章（公章）</w:t>
            </w:r>
          </w:p>
          <w:p w:rsidR="00DD2C83" w:rsidRDefault="00DD2C83">
            <w:pPr>
              <w:widowControl/>
              <w:spacing w:line="200" w:lineRule="exact"/>
              <w:jc w:val="left"/>
              <w:rPr>
                <w:b/>
                <w:bCs/>
                <w:color w:val="3D3D3D"/>
                <w:kern w:val="0"/>
                <w:sz w:val="15"/>
                <w:szCs w:val="15"/>
              </w:rPr>
            </w:pPr>
          </w:p>
          <w:p w:rsidR="00DD2C83" w:rsidRDefault="00E72CE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D2C83" w:rsidRDefault="00DD2C83">
            <w:pPr>
              <w:widowControl/>
              <w:spacing w:line="200" w:lineRule="exact"/>
              <w:jc w:val="left"/>
              <w:rPr>
                <w:color w:val="3D3D3D"/>
                <w:kern w:val="0"/>
                <w:sz w:val="13"/>
                <w:szCs w:val="13"/>
              </w:rPr>
            </w:pPr>
          </w:p>
          <w:p w:rsidR="00DD2C83" w:rsidRDefault="00E72CE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D2C8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D2C83">
        <w:tc>
          <w:tcPr>
            <w:tcW w:w="9287" w:type="dxa"/>
            <w:tcBorders>
              <w:top w:val="single" w:sz="4" w:space="0" w:color="auto"/>
              <w:left w:val="single" w:sz="4" w:space="0" w:color="auto"/>
              <w:bottom w:val="single" w:sz="4" w:space="0" w:color="auto"/>
              <w:right w:val="single" w:sz="4" w:space="0" w:color="auto"/>
              <w:tl2br w:val="nil"/>
              <w:tr2bl w:val="nil"/>
            </w:tcBorders>
          </w:tcPr>
          <w:p w:rsidR="00DD2C83" w:rsidRDefault="00E72CE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D2C83" w:rsidRDefault="00E72CE2" w:rsidP="001741BC">
      <w:pPr>
        <w:jc w:val="center"/>
        <w:rPr>
          <w:b/>
          <w:bCs/>
          <w:kern w:val="0"/>
          <w:sz w:val="24"/>
          <w:szCs w:val="24"/>
        </w:rPr>
      </w:pPr>
      <w:r>
        <w:br w:type="page"/>
      </w:r>
      <w:r>
        <w:rPr>
          <w:rFonts w:hint="eastAsia"/>
          <w:b/>
          <w:bCs/>
          <w:kern w:val="0"/>
          <w:sz w:val="24"/>
          <w:szCs w:val="24"/>
        </w:rPr>
        <w:lastRenderedPageBreak/>
        <w:t>理财产品说明书</w:t>
      </w:r>
    </w:p>
    <w:p w:rsidR="00DD2C83" w:rsidRDefault="00E72CE2">
      <w:pPr>
        <w:pStyle w:val="Normala0c4487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D2C83" w:rsidRDefault="00E72CE2">
      <w:pPr>
        <w:pStyle w:val="NormalWeb889b486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D2C8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w:t>
            </w:r>
            <w:proofErr w:type="gramEnd"/>
            <w:r>
              <w:rPr>
                <w:rFonts w:hint="eastAsia"/>
                <w:kern w:val="0"/>
                <w:sz w:val="18"/>
                <w:szCs w:val="18"/>
              </w:rPr>
              <w:t>致</w:t>
            </w:r>
            <w:proofErr w:type="gramStart"/>
            <w:r>
              <w:rPr>
                <w:rFonts w:hint="eastAsia"/>
                <w:kern w:val="0"/>
                <w:sz w:val="18"/>
                <w:szCs w:val="18"/>
              </w:rPr>
              <w:t>远平衡</w:t>
            </w:r>
            <w:proofErr w:type="gramEnd"/>
            <w:r>
              <w:rPr>
                <w:rFonts w:hint="eastAsia"/>
                <w:kern w:val="0"/>
                <w:sz w:val="18"/>
                <w:szCs w:val="18"/>
              </w:rPr>
              <w:t>三个月定开</w:t>
            </w:r>
            <w:r>
              <w:rPr>
                <w:rFonts w:hint="eastAsia"/>
                <w:kern w:val="0"/>
                <w:sz w:val="18"/>
                <w:szCs w:val="18"/>
              </w:rPr>
              <w:t>3</w:t>
            </w:r>
            <w:r>
              <w:rPr>
                <w:rFonts w:hint="eastAsia"/>
                <w:kern w:val="0"/>
                <w:sz w:val="18"/>
                <w:szCs w:val="18"/>
              </w:rPr>
              <w:t>期公募人民币理财产品（科技创新）</w:t>
            </w:r>
          </w:p>
        </w:tc>
      </w:tr>
      <w:tr w:rsidR="00DD2C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D2C83" w:rsidRDefault="00E72CE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D2C83" w:rsidRDefault="00E72CE2">
            <w:pPr>
              <w:widowControl/>
              <w:spacing w:line="200" w:lineRule="exact"/>
              <w:jc w:val="left"/>
              <w:rPr>
                <w:kern w:val="0"/>
                <w:sz w:val="18"/>
                <w:szCs w:val="18"/>
              </w:rPr>
            </w:pPr>
            <w:r>
              <w:rPr>
                <w:rFonts w:hint="eastAsia"/>
                <w:kern w:val="0"/>
                <w:sz w:val="18"/>
                <w:szCs w:val="18"/>
              </w:rPr>
              <w:t>定期开放式、混合类、公募、净值型</w:t>
            </w:r>
          </w:p>
        </w:tc>
      </w:tr>
      <w:tr w:rsidR="00DD2C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D2C83" w:rsidRDefault="00E72CE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D2C83" w:rsidRDefault="00E72CE2">
            <w:pPr>
              <w:widowControl/>
              <w:spacing w:line="200" w:lineRule="exact"/>
              <w:jc w:val="left"/>
              <w:rPr>
                <w:kern w:val="0"/>
                <w:sz w:val="18"/>
                <w:szCs w:val="18"/>
              </w:rPr>
            </w:pPr>
            <w:r>
              <w:rPr>
                <w:rFonts w:hint="eastAsia"/>
                <w:kern w:val="0"/>
                <w:sz w:val="18"/>
                <w:szCs w:val="18"/>
              </w:rPr>
              <w:t>公开募集</w:t>
            </w:r>
          </w:p>
        </w:tc>
      </w:tr>
      <w:tr w:rsidR="00DD2C8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ZZ700322100941</w:t>
            </w:r>
          </w:p>
        </w:tc>
      </w:tr>
      <w:tr w:rsidR="00DD2C8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cs="宋体" w:hint="eastAsia"/>
                <w:kern w:val="0"/>
                <w:sz w:val="18"/>
                <w:szCs w:val="18"/>
              </w:rPr>
              <w:t>Z7003221000145(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D2C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widowControl/>
              <w:spacing w:line="200" w:lineRule="exact"/>
              <w:jc w:val="left"/>
              <w:textAlignment w:val="center"/>
              <w:rPr>
                <w:sz w:val="18"/>
                <w:szCs w:val="18"/>
              </w:rPr>
            </w:pPr>
            <w:r>
              <w:rPr>
                <w:rFonts w:hint="eastAsia"/>
                <w:kern w:val="0"/>
                <w:sz w:val="18"/>
                <w:szCs w:val="18"/>
              </w:rPr>
              <w:t>Z90007</w:t>
            </w:r>
          </w:p>
        </w:tc>
      </w:tr>
      <w:tr w:rsidR="00DD2C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DD2C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全国</w:t>
            </w:r>
          </w:p>
        </w:tc>
      </w:tr>
      <w:tr w:rsidR="00DD2C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widowControl/>
              <w:spacing w:line="200" w:lineRule="exact"/>
              <w:jc w:val="left"/>
              <w:textAlignment w:val="center"/>
              <w:rPr>
                <w:kern w:val="0"/>
                <w:sz w:val="18"/>
                <w:szCs w:val="18"/>
              </w:rPr>
            </w:pPr>
            <w:r>
              <w:rPr>
                <w:rFonts w:hint="eastAsia"/>
                <w:kern w:val="0"/>
                <w:sz w:val="18"/>
                <w:szCs w:val="18"/>
              </w:rPr>
              <w:t>人民币</w:t>
            </w:r>
          </w:p>
        </w:tc>
      </w:tr>
      <w:tr w:rsidR="00DD2C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color w:val="000000"/>
                <w:sz w:val="18"/>
                <w:szCs w:val="18"/>
              </w:rPr>
              <w:t>本理财产品规模下限为</w:t>
            </w:r>
            <w:r>
              <w:rPr>
                <w:rFonts w:cs="宋体"/>
                <w:color w:val="000000"/>
                <w:sz w:val="18"/>
                <w:szCs w:val="18"/>
              </w:rPr>
              <w:t>0.3</w:t>
            </w:r>
            <w:r>
              <w:rPr>
                <w:rFonts w:cs="宋体"/>
                <w:color w:val="000000"/>
                <w:sz w:val="18"/>
                <w:szCs w:val="18"/>
              </w:rPr>
              <w:t>亿元，上限为</w:t>
            </w:r>
            <w:r>
              <w:rPr>
                <w:rFonts w:cs="宋体"/>
                <w:color w:val="000000"/>
                <w:sz w:val="18"/>
                <w:szCs w:val="18"/>
              </w:rPr>
              <w:t>12</w:t>
            </w:r>
            <w:r>
              <w:rPr>
                <w:rFonts w:cs="宋体"/>
                <w:color w:val="000000"/>
                <w:sz w:val="18"/>
                <w:szCs w:val="18"/>
              </w:rPr>
              <w:t>亿元。本理财产品最终规模以实际募集规模为准。如产品募集规模低于</w:t>
            </w:r>
            <w:r>
              <w:rPr>
                <w:rFonts w:cs="宋体"/>
                <w:color w:val="000000"/>
                <w:sz w:val="18"/>
                <w:szCs w:val="18"/>
              </w:rPr>
              <w:t>0.3</w:t>
            </w:r>
            <w:r>
              <w:rPr>
                <w:rFonts w:cs="宋体"/>
                <w:color w:val="000000"/>
                <w:sz w:val="18"/>
                <w:szCs w:val="18"/>
              </w:rPr>
              <w:t>亿元，则理财产品管理人有权宣布本产品不成立并在原定募集期结束后</w:t>
            </w:r>
            <w:r>
              <w:rPr>
                <w:rFonts w:cs="宋体"/>
                <w:color w:val="000000"/>
                <w:sz w:val="18"/>
                <w:szCs w:val="18"/>
              </w:rPr>
              <w:t>3</w:t>
            </w:r>
            <w:r>
              <w:rPr>
                <w:rFonts w:cs="宋体"/>
                <w:color w:val="000000"/>
                <w:sz w:val="18"/>
                <w:szCs w:val="18"/>
              </w:rPr>
              <w:t>个工作日内就产品不成立进行信息披露。理财产品管理人有权对上述规模上限和下限根据实际业务需求进行调整。若本理财产品不成立，销售机构或产品管理人将解除对投资者授权指定账户认购资金的冻结或返还认购资金，自投资者认购至解除冻结资金或返还认购资金期间产品不计任何收益。</w:t>
            </w:r>
          </w:p>
        </w:tc>
      </w:tr>
      <w:tr w:rsidR="00DD2C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D2C83" w:rsidRDefault="00E72CE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D2C8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color w:val="000000"/>
                <w:sz w:val="18"/>
                <w:szCs w:val="18"/>
              </w:rPr>
              <w:t>符合相关法律法规、监管规定要求的，经销售机构的风险承受能力评估体系评定为适合的个人和机构投资者。</w:t>
            </w:r>
          </w:p>
          <w:p w:rsidR="00DD2C83" w:rsidRDefault="00DD2C83">
            <w:pPr>
              <w:spacing w:line="200" w:lineRule="exact"/>
            </w:pPr>
          </w:p>
        </w:tc>
      </w:tr>
      <w:tr w:rsidR="00DD2C8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个人投资者投资起点金额</w:t>
            </w:r>
            <w:r>
              <w:rPr>
                <w:rFonts w:cs="宋体"/>
                <w:sz w:val="18"/>
                <w:szCs w:val="18"/>
              </w:rPr>
              <w:t>1</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D2C83" w:rsidRDefault="00E72CE2">
            <w:pPr>
              <w:spacing w:line="200" w:lineRule="exact"/>
            </w:pPr>
            <w:r>
              <w:rPr>
                <w:rFonts w:cs="宋体"/>
                <w:sz w:val="18"/>
                <w:szCs w:val="18"/>
              </w:rPr>
              <w:t>机构投资者投资起点金额</w:t>
            </w:r>
            <w:r>
              <w:rPr>
                <w:rFonts w:cs="宋体"/>
                <w:sz w:val="18"/>
                <w:szCs w:val="18"/>
              </w:rPr>
              <w:t>1</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D2C83" w:rsidRDefault="00E72CE2">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DD2C83" w:rsidRDefault="00E72CE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D2C83" w:rsidRDefault="00E72CE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color w:val="000000"/>
                <w:sz w:val="18"/>
                <w:szCs w:val="18"/>
              </w:rPr>
              <w:t>2021</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09:00—2021</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D2C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rPr>
                <w:color w:val="000000"/>
                <w:kern w:val="0"/>
                <w:sz w:val="18"/>
                <w:szCs w:val="18"/>
              </w:rPr>
            </w:pPr>
            <w:r>
              <w:rPr>
                <w:rFonts w:hint="eastAsia"/>
                <w:color w:val="000000"/>
                <w:kern w:val="0"/>
                <w:sz w:val="18"/>
                <w:szCs w:val="18"/>
              </w:rPr>
              <w:t>同产品成立日</w:t>
            </w:r>
          </w:p>
        </w:tc>
      </w:tr>
      <w:tr w:rsidR="00DD2C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hint="eastAsia"/>
                <w:kern w:val="0"/>
                <w:sz w:val="18"/>
                <w:szCs w:val="18"/>
              </w:rPr>
              <w:t>2021</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25</w:t>
            </w:r>
            <w:r>
              <w:rPr>
                <w:rFonts w:hint="eastAsia"/>
                <w:kern w:val="0"/>
                <w:sz w:val="18"/>
                <w:szCs w:val="18"/>
              </w:rPr>
              <w:t>日</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2021</w:t>
            </w:r>
            <w:r>
              <w:rPr>
                <w:rFonts w:cs="宋体"/>
                <w:sz w:val="18"/>
                <w:szCs w:val="18"/>
              </w:rPr>
              <w:t>年</w:t>
            </w:r>
            <w:r>
              <w:rPr>
                <w:rFonts w:cs="宋体"/>
                <w:sz w:val="18"/>
                <w:szCs w:val="18"/>
              </w:rPr>
              <w:t>08</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w:t>
            </w:r>
            <w:r>
              <w:rPr>
                <w:rFonts w:cs="宋体"/>
                <w:sz w:val="18"/>
                <w:szCs w:val="18"/>
              </w:rPr>
              <w:lastRenderedPageBreak/>
              <w:t>日。</w:t>
            </w:r>
            <w:r>
              <w:rPr>
                <w:rFonts w:cs="宋体"/>
                <w:b/>
                <w:sz w:val="18"/>
                <w:szCs w:val="18"/>
              </w:rPr>
              <w:t>理财产品管理人有权根据市场变化情况调整产品存续期，届时管理人将调整相关日期并进行信息披露。）</w:t>
            </w:r>
          </w:p>
        </w:tc>
      </w:tr>
      <w:tr w:rsidR="00DD2C8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2031</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26</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DD2C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本理财产品存续期内按每三个月开放申购，如遇节假日调整，申购开放日和申购确认日以公告为准。</w:t>
            </w:r>
          </w:p>
        </w:tc>
      </w:tr>
      <w:tr w:rsidR="00DD2C83">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本理财产品存续期内按每三个月开放赎回，如遇节假日调整，赎回开放日和赎回确认日以公告为准，投资者可提交赎回申请，系统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DD2C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DD2C83" w:rsidRDefault="00E72CE2">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DD2C83" w:rsidRDefault="00E72CE2">
            <w:pPr>
              <w:spacing w:line="200" w:lineRule="exact"/>
              <w:jc w:val="left"/>
            </w:pPr>
            <w:r>
              <w:rPr>
                <w:rFonts w:cs="宋体"/>
                <w:sz w:val="18"/>
                <w:szCs w:val="18"/>
              </w:rPr>
              <w:t>申购</w:t>
            </w:r>
            <w:r>
              <w:rPr>
                <w:rFonts w:cs="宋体"/>
                <w:sz w:val="18"/>
                <w:szCs w:val="18"/>
              </w:rPr>
              <w:t>/</w:t>
            </w:r>
            <w:r>
              <w:rPr>
                <w:rFonts w:cs="宋体"/>
                <w:sz w:val="18"/>
                <w:szCs w:val="18"/>
              </w:rPr>
              <w:t>赎回开放期和确认日另行公告。</w:t>
            </w:r>
          </w:p>
        </w:tc>
      </w:tr>
      <w:tr w:rsidR="00DD2C83">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DD2C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DD2C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DD2C83" w:rsidRDefault="00E72CE2">
            <w:pPr>
              <w:spacing w:line="200" w:lineRule="exact"/>
            </w:pPr>
            <w:r>
              <w:rPr>
                <w:rFonts w:cs="宋体"/>
                <w:sz w:val="18"/>
                <w:szCs w:val="18"/>
              </w:rPr>
              <w:t>产品到期后，理财产品管理人和代销机构将根据理财资金所投资资产实际运作情况向投资者分配到期款项。</w:t>
            </w:r>
          </w:p>
        </w:tc>
      </w:tr>
      <w:tr w:rsidR="00DD2C8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DD2C83" w:rsidRDefault="00E72CE2">
            <w:pPr>
              <w:spacing w:line="200" w:lineRule="exact"/>
              <w:jc w:val="left"/>
            </w:pPr>
            <w:r>
              <w:rPr>
                <w:rFonts w:cs="宋体"/>
                <w:sz w:val="18"/>
                <w:szCs w:val="18"/>
              </w:rPr>
              <w:t>分红权益登记日指管理人确认投资者所持份额是否享受本次分红的日期。</w:t>
            </w:r>
          </w:p>
        </w:tc>
      </w:tr>
      <w:tr w:rsidR="00DD2C8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本理财产品募集的资金投资于以下金融资产和金融工具，包括但不限于：</w:t>
            </w:r>
          </w:p>
          <w:p w:rsidR="00DD2C83" w:rsidRDefault="00E72CE2">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D2C83" w:rsidRDefault="00E72CE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D2C83" w:rsidRDefault="00E72CE2">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D2C83" w:rsidRDefault="00E72CE2">
            <w:pPr>
              <w:spacing w:line="200" w:lineRule="exact"/>
              <w:jc w:val="left"/>
            </w:pPr>
            <w:r>
              <w:rPr>
                <w:rFonts w:cs="宋体"/>
                <w:sz w:val="18"/>
                <w:szCs w:val="18"/>
              </w:rPr>
              <w:t>4.</w:t>
            </w:r>
            <w:r>
              <w:rPr>
                <w:rFonts w:cs="宋体"/>
                <w:sz w:val="18"/>
                <w:szCs w:val="18"/>
              </w:rPr>
              <w:t>股票、公募混合型或股票型证券投资基金等权益</w:t>
            </w:r>
            <w:r>
              <w:rPr>
                <w:rFonts w:cs="宋体"/>
                <w:sz w:val="18"/>
                <w:szCs w:val="18"/>
              </w:rPr>
              <w:t>类资产；</w:t>
            </w:r>
          </w:p>
          <w:p w:rsidR="00DD2C83" w:rsidRDefault="00E72CE2">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DD2C83" w:rsidRDefault="00E72CE2">
            <w:pPr>
              <w:spacing w:line="200" w:lineRule="exact"/>
              <w:jc w:val="left"/>
            </w:pPr>
            <w:r>
              <w:rPr>
                <w:rFonts w:cs="宋体"/>
                <w:sz w:val="18"/>
                <w:szCs w:val="18"/>
              </w:rPr>
              <w:t>6.</w:t>
            </w:r>
            <w:r>
              <w:rPr>
                <w:rFonts w:cs="宋体"/>
                <w:sz w:val="18"/>
                <w:szCs w:val="18"/>
              </w:rPr>
              <w:t>投资范围为上述资产的信托计划、资产管理计划等资产管理产品；</w:t>
            </w:r>
          </w:p>
          <w:p w:rsidR="00DD2C83" w:rsidRDefault="00E72CE2">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DD2C83" w:rsidRDefault="00E72CE2">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D2C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本理财产品投资于固定收益类资产的比例低于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投资于权益类资产的比例不高于</w:t>
            </w:r>
            <w:r>
              <w:rPr>
                <w:rFonts w:cs="宋体"/>
                <w:sz w:val="18"/>
                <w:szCs w:val="18"/>
              </w:rPr>
              <w:t>50%</w:t>
            </w:r>
            <w:r>
              <w:rPr>
                <w:rFonts w:cs="宋体"/>
                <w:sz w:val="18"/>
                <w:szCs w:val="18"/>
              </w:rPr>
              <w:t>。</w:t>
            </w:r>
          </w:p>
          <w:p w:rsidR="00DD2C83" w:rsidRDefault="00E72CE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D2C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通过衡量和管理市场波动风险，通过固定收益类资产获取打底收益，动态确定或调整权益类资产和固定收益类资产的投资比例，力争在有效控制风险的前提下获取稳健收益。在行业选择上，本理财产品将重点关注科技行业的政策导向，技术创新与发展趋势，并进行优先配置。</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本理财产品业绩比较基准为：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年）指数收益率</w:t>
            </w:r>
            <w:r>
              <w:rPr>
                <w:rFonts w:cs="宋体"/>
                <w:sz w:val="18"/>
                <w:szCs w:val="18"/>
              </w:rPr>
              <w:t>×90%+</w:t>
            </w:r>
            <w:r>
              <w:rPr>
                <w:rFonts w:cs="宋体"/>
                <w:sz w:val="18"/>
                <w:szCs w:val="18"/>
              </w:rPr>
              <w:t>中证</w:t>
            </w:r>
            <w:r>
              <w:rPr>
                <w:rFonts w:cs="宋体"/>
                <w:sz w:val="18"/>
                <w:szCs w:val="18"/>
              </w:rPr>
              <w:t>800</w:t>
            </w:r>
            <w:r>
              <w:rPr>
                <w:rFonts w:cs="宋体"/>
                <w:sz w:val="18"/>
                <w:szCs w:val="18"/>
              </w:rPr>
              <w:t>指数收益率</w:t>
            </w:r>
            <w:r>
              <w:rPr>
                <w:rFonts w:cs="宋体"/>
                <w:sz w:val="18"/>
                <w:szCs w:val="18"/>
              </w:rPr>
              <w:t>×10%</w:t>
            </w:r>
            <w:r>
              <w:rPr>
                <w:rFonts w:cs="宋体"/>
                <w:sz w:val="18"/>
                <w:szCs w:val="18"/>
              </w:rPr>
              <w:t>。</w:t>
            </w:r>
          </w:p>
          <w:p w:rsidR="00DD2C83" w:rsidRDefault="00DD2C83">
            <w:pPr>
              <w:spacing w:line="200" w:lineRule="exact"/>
              <w:jc w:val="left"/>
            </w:pPr>
          </w:p>
          <w:p w:rsidR="00DD2C83" w:rsidRDefault="00E72CE2">
            <w:pPr>
              <w:spacing w:line="200" w:lineRule="exact"/>
              <w:jc w:val="left"/>
            </w:pPr>
            <w:r>
              <w:rPr>
                <w:rFonts w:cs="宋体"/>
                <w:sz w:val="18"/>
                <w:szCs w:val="18"/>
              </w:rPr>
              <w:t>注：</w:t>
            </w: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年）指数为中央国债登记结算有限责任公司发布的债券指数，投资者可登陆中国债券信息网查询；中证</w:t>
            </w:r>
            <w:r>
              <w:rPr>
                <w:rFonts w:cs="宋体"/>
                <w:sz w:val="18"/>
                <w:szCs w:val="18"/>
              </w:rPr>
              <w:t>800</w:t>
            </w:r>
            <w:r>
              <w:rPr>
                <w:rFonts w:cs="宋体"/>
                <w:sz w:val="18"/>
                <w:szCs w:val="18"/>
              </w:rPr>
              <w:t>指数为中证</w:t>
            </w:r>
            <w:r>
              <w:rPr>
                <w:rFonts w:cs="宋体"/>
                <w:sz w:val="18"/>
                <w:szCs w:val="18"/>
              </w:rPr>
              <w:t>指数有限公司发布的股票指数，投资者可登陆中证指数</w:t>
            </w:r>
            <w:proofErr w:type="gramStart"/>
            <w:r>
              <w:rPr>
                <w:rFonts w:cs="宋体"/>
                <w:sz w:val="18"/>
                <w:szCs w:val="18"/>
              </w:rPr>
              <w:t>有限公司官网查询</w:t>
            </w:r>
            <w:proofErr w:type="gramEnd"/>
            <w:r>
              <w:rPr>
                <w:rFonts w:cs="宋体"/>
                <w:sz w:val="18"/>
                <w:szCs w:val="18"/>
              </w:rPr>
              <w:t>。</w:t>
            </w:r>
          </w:p>
          <w:p w:rsidR="00DD2C83" w:rsidRDefault="00E72CE2">
            <w:pPr>
              <w:spacing w:line="200" w:lineRule="exact"/>
              <w:ind w:firstLine="360"/>
              <w:jc w:val="left"/>
            </w:pPr>
            <w:r>
              <w:rPr>
                <w:rFonts w:cs="宋体"/>
                <w:sz w:val="18"/>
                <w:szCs w:val="18"/>
              </w:rPr>
              <w:t>2.</w:t>
            </w:r>
            <w:r>
              <w:rPr>
                <w:rFonts w:cs="宋体"/>
                <w:sz w:val="18"/>
                <w:szCs w:val="18"/>
              </w:rPr>
              <w:t>在某一观察期内，以上指数收益率（年化）的计算方式为：（观</w:t>
            </w:r>
            <w:r>
              <w:rPr>
                <w:rFonts w:cs="宋体"/>
                <w:sz w:val="18"/>
                <w:szCs w:val="18"/>
              </w:rPr>
              <w:lastRenderedPageBreak/>
              <w:t>察期末日的指数收盘价</w:t>
            </w:r>
            <w:r>
              <w:rPr>
                <w:rFonts w:cs="宋体"/>
                <w:sz w:val="18"/>
                <w:szCs w:val="18"/>
              </w:rPr>
              <w:t>÷</w:t>
            </w:r>
            <w:r>
              <w:rPr>
                <w:rFonts w:cs="宋体"/>
                <w:sz w:val="18"/>
                <w:szCs w:val="18"/>
              </w:rPr>
              <w:t>观察期首日前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proofErr w:type="gramStart"/>
            <w:r>
              <w:rPr>
                <w:rFonts w:cs="宋体"/>
                <w:sz w:val="18"/>
                <w:szCs w:val="18"/>
              </w:rPr>
              <w:t>该观察</w:t>
            </w:r>
            <w:proofErr w:type="gramEnd"/>
            <w:r>
              <w:rPr>
                <w:rFonts w:cs="宋体"/>
                <w:sz w:val="18"/>
                <w:szCs w:val="18"/>
              </w:rPr>
              <w:t>期天数</w:t>
            </w:r>
            <w:r>
              <w:rPr>
                <w:rFonts w:cs="宋体"/>
                <w:sz w:val="18"/>
                <w:szCs w:val="18"/>
              </w:rPr>
              <w:t>×365</w:t>
            </w:r>
            <w:r>
              <w:rPr>
                <w:rFonts w:cs="宋体"/>
                <w:sz w:val="18"/>
                <w:szCs w:val="18"/>
              </w:rPr>
              <w:t>天。</w:t>
            </w:r>
          </w:p>
          <w:p w:rsidR="00DD2C83" w:rsidRDefault="00E72CE2">
            <w:pPr>
              <w:spacing w:line="200" w:lineRule="exact"/>
              <w:ind w:firstLine="360"/>
              <w:jc w:val="left"/>
            </w:pPr>
            <w:r>
              <w:rPr>
                <w:rFonts w:cs="宋体"/>
                <w:sz w:val="18"/>
                <w:szCs w:val="18"/>
              </w:rPr>
              <w:t>3.</w:t>
            </w:r>
            <w:r>
              <w:rPr>
                <w:rFonts w:cs="宋体"/>
                <w:sz w:val="18"/>
                <w:szCs w:val="18"/>
              </w:rPr>
              <w:t>管理人将在本理财产品定期报告中对以上业绩比较基准进行跟踪和披露。</w:t>
            </w:r>
          </w:p>
          <w:p w:rsidR="00DD2C83" w:rsidRDefault="00E72CE2">
            <w:pPr>
              <w:spacing w:line="200" w:lineRule="exact"/>
              <w:jc w:val="left"/>
            </w:pPr>
            <w:r>
              <w:rPr>
                <w:rFonts w:cs="宋体"/>
                <w:sz w:val="18"/>
                <w:szCs w:val="18"/>
              </w:rPr>
              <w:t xml:space="preserve">  4.</w:t>
            </w:r>
            <w:r>
              <w:rPr>
                <w:rFonts w:cs="宋体"/>
                <w:sz w:val="18"/>
                <w:szCs w:val="18"/>
              </w:rPr>
              <w:t>管理人可根据市场情况对业绩比较基准进行适当调整，如有调整，将至少于调整前</w:t>
            </w:r>
            <w:r>
              <w:rPr>
                <w:rFonts w:cs="宋体"/>
                <w:sz w:val="18"/>
                <w:szCs w:val="18"/>
              </w:rPr>
              <w:t>3</w:t>
            </w:r>
            <w:r>
              <w:rPr>
                <w:rFonts w:cs="宋体"/>
                <w:sz w:val="18"/>
                <w:szCs w:val="18"/>
              </w:rPr>
              <w:t>个工作日公布调整方案。</w:t>
            </w:r>
          </w:p>
          <w:p w:rsidR="00DD2C83" w:rsidRDefault="00E72CE2">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，投资于权益类资产的比例不高于</w:t>
            </w:r>
            <w:r>
              <w:rPr>
                <w:rFonts w:cs="宋体"/>
                <w:sz w:val="18"/>
                <w:szCs w:val="18"/>
              </w:rPr>
              <w:t>50%</w:t>
            </w:r>
            <w:r>
              <w:rPr>
                <w:rFonts w:cs="宋体"/>
                <w:sz w:val="18"/>
                <w:szCs w:val="18"/>
              </w:rPr>
              <w:t>。权益类资产在行业选择上，本理财产品将重点关注科技行业的政策导向，技术创新与发展趋势，并进行优先配置，结合权益类资产和</w:t>
            </w:r>
            <w:proofErr w:type="gramStart"/>
            <w:r>
              <w:rPr>
                <w:rFonts w:cs="宋体"/>
                <w:sz w:val="18"/>
                <w:szCs w:val="18"/>
              </w:rPr>
              <w:t>固收</w:t>
            </w:r>
            <w:proofErr w:type="gramEnd"/>
            <w:r>
              <w:rPr>
                <w:rFonts w:cs="宋体"/>
                <w:sz w:val="18"/>
                <w:szCs w:val="18"/>
              </w:rPr>
              <w:t>类资产的投资比例及两类资产的收益和波动水平预判，管理人设定了本理财产品投资周期内业绩比较基准。</w:t>
            </w:r>
          </w:p>
          <w:p w:rsidR="00DD2C83" w:rsidRDefault="00E72CE2">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D2C83" w:rsidRDefault="00E72CE2">
            <w:pPr>
              <w:spacing w:line="200" w:lineRule="exact"/>
            </w:pPr>
            <w:r>
              <w:rPr>
                <w:rFonts w:cs="宋体"/>
                <w:b/>
                <w:sz w:val="18"/>
                <w:szCs w:val="18"/>
              </w:rPr>
              <w:t>赎回费：本理财产品暂不收取赎回费。</w:t>
            </w:r>
          </w:p>
          <w:p w:rsidR="00DD2C83" w:rsidRDefault="00E72CE2">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的销售费，按日计提。</w:t>
            </w:r>
          </w:p>
          <w:p w:rsidR="00DD2C83" w:rsidRDefault="00E72CE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D2C83" w:rsidRDefault="00E72CE2">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0.6%</w:t>
            </w:r>
            <w:r>
              <w:rPr>
                <w:rFonts w:cs="宋体"/>
                <w:b/>
                <w:sz w:val="18"/>
                <w:szCs w:val="18"/>
              </w:rPr>
              <w:t>的固定管理费，按日计提。</w:t>
            </w:r>
          </w:p>
          <w:p w:rsidR="00DD2C83" w:rsidRDefault="00E72CE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D2C83" w:rsidRDefault="00E72CE2">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D2C83" w:rsidRDefault="00E72CE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D2C83" w:rsidRDefault="00E72CE2">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3.5%</w:t>
            </w:r>
            <w:r>
              <w:rPr>
                <w:rFonts w:cs="宋体"/>
                <w:b/>
                <w:sz w:val="18"/>
                <w:szCs w:val="18"/>
              </w:rPr>
              <w:t>（年化，即产品该份额对应的业绩报酬计提基准）时，超过部分管理人将按</w:t>
            </w:r>
            <w:r>
              <w:rPr>
                <w:rFonts w:cs="宋体"/>
                <w:b/>
                <w:sz w:val="18"/>
                <w:szCs w:val="18"/>
              </w:rPr>
              <w:t>40%</w:t>
            </w:r>
            <w:r>
              <w:rPr>
                <w:rFonts w:cs="宋体"/>
                <w:b/>
                <w:sz w:val="18"/>
                <w:szCs w:val="18"/>
              </w:rPr>
              <w:t>收取业绩报酬。</w:t>
            </w:r>
          </w:p>
          <w:p w:rsidR="00DD2C83" w:rsidRDefault="00E72CE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DD2C8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color w:val="000000"/>
                <w:sz w:val="18"/>
                <w:szCs w:val="18"/>
              </w:rPr>
              <w:t>具体参见本理财产品风险揭示书。</w:t>
            </w:r>
          </w:p>
          <w:p w:rsidR="00DD2C83" w:rsidRDefault="00E72CE2">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DD2C83" w:rsidRDefault="00E72CE2">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DD2C83" w:rsidRDefault="00E72CE2">
            <w:pPr>
              <w:spacing w:line="200" w:lineRule="exact"/>
              <w:jc w:val="left"/>
            </w:pPr>
            <w:r>
              <w:rPr>
                <w:rFonts w:cs="宋体"/>
                <w:color w:val="000000"/>
                <w:sz w:val="18"/>
                <w:szCs w:val="18"/>
              </w:rPr>
              <w:t>二是为应对投资者的赎回，被迫以不适当的价格卖出债券或赎回基金；</w:t>
            </w:r>
          </w:p>
          <w:p w:rsidR="00DD2C83" w:rsidRDefault="00E72CE2">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DD2C83" w:rsidRDefault="00E72CE2">
            <w:pPr>
              <w:spacing w:line="200" w:lineRule="exact"/>
              <w:jc w:val="left"/>
            </w:pPr>
            <w:r>
              <w:rPr>
                <w:rFonts w:cs="宋体"/>
                <w:color w:val="000000"/>
                <w:sz w:val="18"/>
                <w:szCs w:val="18"/>
              </w:rPr>
              <w:t>以上情形均可能使产品净值受到不利影响。</w:t>
            </w:r>
          </w:p>
        </w:tc>
      </w:tr>
      <w:tr w:rsidR="00DD2C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D2C83" w:rsidRDefault="00E72CE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D2C83" w:rsidRDefault="00E72CE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D2C83" w:rsidRDefault="00E72CE2">
            <w:pPr>
              <w:spacing w:line="200" w:lineRule="exact"/>
              <w:jc w:val="left"/>
            </w:pPr>
            <w:r>
              <w:rPr>
                <w:rFonts w:cs="宋体"/>
                <w:color w:val="000000"/>
                <w:sz w:val="18"/>
                <w:szCs w:val="18"/>
              </w:rPr>
              <w:t>3</w:t>
            </w:r>
            <w:r>
              <w:rPr>
                <w:rFonts w:cs="宋体"/>
                <w:color w:val="000000"/>
                <w:sz w:val="18"/>
                <w:szCs w:val="18"/>
              </w:rPr>
              <w:t>.</w:t>
            </w:r>
            <w:r>
              <w:rPr>
                <w:rFonts w:cs="宋体"/>
                <w:color w:val="000000"/>
                <w:sz w:val="18"/>
                <w:szCs w:val="18"/>
              </w:rPr>
              <w:t>按照法律法规、监管规定及与投资者约定的信息披露渠道及时披露理财产品相关信息；</w:t>
            </w:r>
          </w:p>
          <w:p w:rsidR="00DD2C83" w:rsidRDefault="00E72CE2">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D2C83" w:rsidRDefault="00E72CE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D2C83" w:rsidRDefault="00E72CE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D2C83" w:rsidRDefault="00E72CE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DD2C83" w:rsidRDefault="00E72CE2">
            <w:pPr>
              <w:spacing w:line="200" w:lineRule="exact"/>
              <w:jc w:val="left"/>
            </w:pPr>
            <w:r>
              <w:rPr>
                <w:rFonts w:cs="宋体"/>
                <w:sz w:val="18"/>
                <w:szCs w:val="18"/>
              </w:rPr>
              <w:t>销售机构主要职责如下：</w:t>
            </w:r>
          </w:p>
          <w:p w:rsidR="00DD2C83" w:rsidRDefault="00E72CE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DD2C83" w:rsidRDefault="00E72CE2">
            <w:pPr>
              <w:spacing w:line="200" w:lineRule="exact"/>
              <w:jc w:val="left"/>
            </w:pPr>
            <w:r>
              <w:rPr>
                <w:rFonts w:cs="宋体"/>
                <w:sz w:val="18"/>
                <w:szCs w:val="18"/>
              </w:rPr>
              <w:lastRenderedPageBreak/>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D2C83" w:rsidRDefault="00E72CE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D2C83" w:rsidRDefault="00E72CE2">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D2C83" w:rsidRDefault="00E72CE2">
            <w:pPr>
              <w:spacing w:line="200" w:lineRule="exact"/>
              <w:jc w:val="left"/>
            </w:pPr>
            <w:r>
              <w:rPr>
                <w:rFonts w:cs="宋体"/>
                <w:sz w:val="18"/>
                <w:szCs w:val="18"/>
              </w:rPr>
              <w:t>5.</w:t>
            </w:r>
            <w:r>
              <w:rPr>
                <w:rFonts w:cs="宋体"/>
                <w:sz w:val="18"/>
                <w:szCs w:val="18"/>
              </w:rPr>
              <w:t>建立健全投资者权益保护管理体系，加强投资者适当性管理；</w:t>
            </w:r>
          </w:p>
          <w:p w:rsidR="00DD2C83" w:rsidRDefault="00E72CE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D2C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本理财产品托管人为南京银行股份有限公司，主要职责如下：</w:t>
            </w:r>
          </w:p>
          <w:p w:rsidR="00DD2C83" w:rsidRDefault="00E72CE2">
            <w:pPr>
              <w:spacing w:line="200" w:lineRule="exact"/>
            </w:pPr>
            <w:r>
              <w:rPr>
                <w:rFonts w:cs="宋体"/>
                <w:sz w:val="18"/>
                <w:szCs w:val="18"/>
              </w:rPr>
              <w:t>1.</w:t>
            </w:r>
            <w:r>
              <w:rPr>
                <w:rFonts w:cs="宋体"/>
                <w:sz w:val="18"/>
                <w:szCs w:val="18"/>
              </w:rPr>
              <w:t>安全保管理财产品财产；</w:t>
            </w:r>
          </w:p>
          <w:p w:rsidR="00DD2C83" w:rsidRDefault="00E72CE2">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D2C83" w:rsidRDefault="00E72CE2">
            <w:pPr>
              <w:spacing w:line="200" w:lineRule="exact"/>
            </w:pPr>
            <w:r>
              <w:rPr>
                <w:rFonts w:cs="宋体"/>
                <w:sz w:val="18"/>
                <w:szCs w:val="18"/>
              </w:rPr>
              <w:t>3.</w:t>
            </w:r>
            <w:r>
              <w:rPr>
                <w:rFonts w:cs="宋体"/>
                <w:sz w:val="18"/>
                <w:szCs w:val="18"/>
              </w:rPr>
              <w:t>按照托管协议约定和管理人的投资指令，及时办理清算、交割事宜；</w:t>
            </w:r>
          </w:p>
          <w:p w:rsidR="00DD2C83" w:rsidRDefault="00E72CE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D2C83" w:rsidRDefault="00E72CE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D2C83" w:rsidRDefault="00E72CE2">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D2C83" w:rsidRDefault="00E72CE2">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D2C83" w:rsidRDefault="00E72CE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D2C83" w:rsidRDefault="00E72CE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D2C8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本理财产品合作机构为富国基金管理有限公司、</w:t>
            </w:r>
            <w:proofErr w:type="gramStart"/>
            <w:r>
              <w:rPr>
                <w:rFonts w:cs="宋体"/>
                <w:sz w:val="18"/>
                <w:szCs w:val="18"/>
              </w:rPr>
              <w:t>工银瑞信</w:t>
            </w:r>
            <w:proofErr w:type="gramEnd"/>
            <w:r>
              <w:rPr>
                <w:rFonts w:cs="宋体"/>
                <w:sz w:val="18"/>
                <w:szCs w:val="18"/>
              </w:rPr>
              <w:t>基金管理有限公司、广发基金管理有限公司、万家基金管理有限公司、中欧基金管理有限公司，上述投资合作机构主要职责对应如下，具体职责以管理人与投资合</w:t>
            </w:r>
            <w:r>
              <w:rPr>
                <w:rFonts w:cs="宋体"/>
                <w:sz w:val="18"/>
                <w:szCs w:val="18"/>
              </w:rPr>
              <w:t>作机构签署的合同为准。</w:t>
            </w:r>
          </w:p>
          <w:p w:rsidR="00DD2C83" w:rsidRDefault="00E72CE2">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合作机构为理财产品所投资资产管理产品的发行机构，主要承担资产管理产品的管理人职责：富国基金管理有限公司、</w:t>
            </w:r>
            <w:proofErr w:type="gramStart"/>
            <w:r>
              <w:rPr>
                <w:rFonts w:cs="宋体"/>
                <w:sz w:val="18"/>
                <w:szCs w:val="18"/>
              </w:rPr>
              <w:t>工银瑞信</w:t>
            </w:r>
            <w:proofErr w:type="gramEnd"/>
            <w:r>
              <w:rPr>
                <w:rFonts w:cs="宋体"/>
                <w:sz w:val="18"/>
                <w:szCs w:val="18"/>
              </w:rPr>
              <w:t>基金管理有限公司、广发基金管理有限公司、万家基金管理有限公司、中欧基金管理有限公司。</w:t>
            </w:r>
          </w:p>
          <w:p w:rsidR="00DD2C83" w:rsidRDefault="00E72CE2">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合作机构为从事理财产品受托投资的机构，主要承担根据合同约定进行受托资金的投资管理的职责：广发基金管理有限公司。</w:t>
            </w:r>
          </w:p>
          <w:p w:rsidR="00DD2C83" w:rsidRDefault="00E72CE2">
            <w:pPr>
              <w:spacing w:line="200" w:lineRule="exact"/>
            </w:pPr>
            <w:r>
              <w:rPr>
                <w:rFonts w:cs="宋体"/>
                <w:sz w:val="18"/>
                <w:szCs w:val="18"/>
              </w:rPr>
              <w:t>若上述合作机构及其职责发生调整，管理人将在本理财产品的定期报告中进行信息披露。</w:t>
            </w:r>
          </w:p>
          <w:p w:rsidR="00DD2C83" w:rsidRDefault="00E72CE2">
            <w:pPr>
              <w:spacing w:line="200" w:lineRule="exact"/>
            </w:pPr>
            <w:r>
              <w:rPr>
                <w:rFonts w:cs="宋体"/>
                <w:sz w:val="18"/>
                <w:szCs w:val="18"/>
              </w:rPr>
              <w:t>上述投资合作机构简介：</w:t>
            </w:r>
          </w:p>
          <w:p w:rsidR="00DD2C83" w:rsidRDefault="00E72CE2">
            <w:pPr>
              <w:spacing w:line="200" w:lineRule="exact"/>
            </w:pPr>
            <w:r>
              <w:rPr>
                <w:rFonts w:cs="宋体"/>
                <w:sz w:val="18"/>
                <w:szCs w:val="18"/>
              </w:rPr>
              <w:t>富国基金管理有限公司成立于</w:t>
            </w:r>
            <w:r>
              <w:rPr>
                <w:rFonts w:cs="宋体"/>
                <w:sz w:val="18"/>
                <w:szCs w:val="18"/>
              </w:rPr>
              <w:t>1999</w:t>
            </w:r>
            <w:r>
              <w:rPr>
                <w:rFonts w:cs="宋体"/>
                <w:sz w:val="18"/>
                <w:szCs w:val="18"/>
              </w:rPr>
              <w:t>年</w:t>
            </w:r>
            <w:r>
              <w:rPr>
                <w:rFonts w:cs="宋体"/>
                <w:sz w:val="18"/>
                <w:szCs w:val="18"/>
              </w:rPr>
              <w:t>04</w:t>
            </w:r>
            <w:r>
              <w:rPr>
                <w:rFonts w:cs="宋体"/>
                <w:sz w:val="18"/>
                <w:szCs w:val="18"/>
              </w:rPr>
              <w:t>月</w:t>
            </w:r>
            <w:r>
              <w:rPr>
                <w:rFonts w:cs="宋体"/>
                <w:sz w:val="18"/>
                <w:szCs w:val="18"/>
              </w:rPr>
              <w:t>13</w:t>
            </w:r>
            <w:r>
              <w:rPr>
                <w:rFonts w:cs="宋体"/>
                <w:sz w:val="18"/>
                <w:szCs w:val="18"/>
              </w:rPr>
              <w:t>日，注册资本金</w:t>
            </w:r>
            <w:r>
              <w:rPr>
                <w:rFonts w:cs="宋体"/>
                <w:sz w:val="18"/>
                <w:szCs w:val="18"/>
              </w:rPr>
              <w:t>5.2</w:t>
            </w:r>
            <w:r>
              <w:rPr>
                <w:rFonts w:cs="宋体"/>
                <w:sz w:val="18"/>
                <w:szCs w:val="18"/>
              </w:rPr>
              <w:t>亿元。</w:t>
            </w:r>
          </w:p>
          <w:p w:rsidR="00DD2C83" w:rsidRDefault="00E72CE2">
            <w:pPr>
              <w:spacing w:line="200" w:lineRule="exact"/>
            </w:pPr>
            <w:proofErr w:type="gramStart"/>
            <w:r>
              <w:rPr>
                <w:rFonts w:cs="宋体"/>
                <w:sz w:val="18"/>
                <w:szCs w:val="18"/>
              </w:rPr>
              <w:t>工银瑞信</w:t>
            </w:r>
            <w:proofErr w:type="gramEnd"/>
            <w:r>
              <w:rPr>
                <w:rFonts w:cs="宋体"/>
                <w:sz w:val="18"/>
                <w:szCs w:val="18"/>
              </w:rPr>
              <w:t>基金管理有限公司成立于</w:t>
            </w:r>
            <w:r>
              <w:rPr>
                <w:rFonts w:cs="宋体"/>
                <w:sz w:val="18"/>
                <w:szCs w:val="18"/>
              </w:rPr>
              <w:t>2005</w:t>
            </w:r>
            <w:r>
              <w:rPr>
                <w:rFonts w:cs="宋体"/>
                <w:sz w:val="18"/>
                <w:szCs w:val="18"/>
              </w:rPr>
              <w:t>年</w:t>
            </w:r>
            <w:r>
              <w:rPr>
                <w:rFonts w:cs="宋体"/>
                <w:sz w:val="18"/>
                <w:szCs w:val="18"/>
              </w:rPr>
              <w:t>06</w:t>
            </w:r>
            <w:r>
              <w:rPr>
                <w:rFonts w:cs="宋体"/>
                <w:sz w:val="18"/>
                <w:szCs w:val="18"/>
              </w:rPr>
              <w:t>月</w:t>
            </w:r>
            <w:r>
              <w:rPr>
                <w:rFonts w:cs="宋体"/>
                <w:sz w:val="18"/>
                <w:szCs w:val="18"/>
              </w:rPr>
              <w:t>21</w:t>
            </w:r>
            <w:r>
              <w:rPr>
                <w:rFonts w:cs="宋体"/>
                <w:sz w:val="18"/>
                <w:szCs w:val="18"/>
              </w:rPr>
              <w:t>日，注册资本金</w:t>
            </w:r>
            <w:r>
              <w:rPr>
                <w:rFonts w:cs="宋体"/>
                <w:sz w:val="18"/>
                <w:szCs w:val="18"/>
              </w:rPr>
              <w:t>2</w:t>
            </w:r>
            <w:r>
              <w:rPr>
                <w:rFonts w:cs="宋体"/>
                <w:sz w:val="18"/>
                <w:szCs w:val="18"/>
              </w:rPr>
              <w:t>亿元。</w:t>
            </w:r>
          </w:p>
          <w:p w:rsidR="00DD2C83" w:rsidRDefault="00E72CE2">
            <w:pPr>
              <w:spacing w:line="200" w:lineRule="exact"/>
            </w:pPr>
            <w:r>
              <w:rPr>
                <w:rFonts w:cs="宋体"/>
                <w:sz w:val="18"/>
                <w:szCs w:val="18"/>
              </w:rPr>
              <w:t>广发基金管理有限公司成立于</w:t>
            </w:r>
            <w:r>
              <w:rPr>
                <w:rFonts w:cs="宋体"/>
                <w:sz w:val="18"/>
                <w:szCs w:val="18"/>
              </w:rPr>
              <w:t>2003</w:t>
            </w:r>
            <w:r>
              <w:rPr>
                <w:rFonts w:cs="宋体"/>
                <w:sz w:val="18"/>
                <w:szCs w:val="18"/>
              </w:rPr>
              <w:t>年</w:t>
            </w:r>
            <w:r>
              <w:rPr>
                <w:rFonts w:cs="宋体"/>
                <w:sz w:val="18"/>
                <w:szCs w:val="18"/>
              </w:rPr>
              <w:t>05</w:t>
            </w:r>
            <w:r>
              <w:rPr>
                <w:rFonts w:cs="宋体"/>
                <w:sz w:val="18"/>
                <w:szCs w:val="18"/>
              </w:rPr>
              <w:t>月</w:t>
            </w:r>
            <w:r>
              <w:rPr>
                <w:rFonts w:cs="宋体"/>
                <w:sz w:val="18"/>
                <w:szCs w:val="18"/>
              </w:rPr>
              <w:t>05</w:t>
            </w:r>
            <w:r>
              <w:rPr>
                <w:rFonts w:cs="宋体"/>
                <w:sz w:val="18"/>
                <w:szCs w:val="18"/>
              </w:rPr>
              <w:t>日，注册资本金</w:t>
            </w:r>
            <w:r>
              <w:rPr>
                <w:rFonts w:cs="宋体"/>
                <w:sz w:val="18"/>
                <w:szCs w:val="18"/>
              </w:rPr>
              <w:t>1.27</w:t>
            </w:r>
            <w:r>
              <w:rPr>
                <w:rFonts w:cs="宋体"/>
                <w:sz w:val="18"/>
                <w:szCs w:val="18"/>
              </w:rPr>
              <w:t>亿元。</w:t>
            </w:r>
          </w:p>
          <w:p w:rsidR="00DD2C83" w:rsidRDefault="00E72CE2">
            <w:pPr>
              <w:spacing w:line="200" w:lineRule="exact"/>
            </w:pPr>
            <w:r>
              <w:rPr>
                <w:rFonts w:cs="宋体"/>
                <w:sz w:val="18"/>
                <w:szCs w:val="18"/>
              </w:rPr>
              <w:t>万家基金管理有限公司成立于</w:t>
            </w:r>
            <w:r>
              <w:rPr>
                <w:rFonts w:cs="宋体"/>
                <w:sz w:val="18"/>
                <w:szCs w:val="18"/>
              </w:rPr>
              <w:t>2002</w:t>
            </w:r>
            <w:r>
              <w:rPr>
                <w:rFonts w:cs="宋体"/>
                <w:sz w:val="18"/>
                <w:szCs w:val="18"/>
              </w:rPr>
              <w:t>年</w:t>
            </w:r>
            <w:r>
              <w:rPr>
                <w:rFonts w:cs="宋体"/>
                <w:sz w:val="18"/>
                <w:szCs w:val="18"/>
              </w:rPr>
              <w:t>08</w:t>
            </w:r>
            <w:r>
              <w:rPr>
                <w:rFonts w:cs="宋体"/>
                <w:sz w:val="18"/>
                <w:szCs w:val="18"/>
              </w:rPr>
              <w:t>月</w:t>
            </w:r>
            <w:r>
              <w:rPr>
                <w:rFonts w:cs="宋体"/>
                <w:sz w:val="18"/>
                <w:szCs w:val="18"/>
              </w:rPr>
              <w:t>23</w:t>
            </w:r>
            <w:r>
              <w:rPr>
                <w:rFonts w:cs="宋体"/>
                <w:sz w:val="18"/>
                <w:szCs w:val="18"/>
              </w:rPr>
              <w:t>日，注册资本金</w:t>
            </w:r>
            <w:r>
              <w:rPr>
                <w:rFonts w:cs="宋体"/>
                <w:sz w:val="18"/>
                <w:szCs w:val="18"/>
              </w:rPr>
              <w:t>3</w:t>
            </w:r>
            <w:r>
              <w:rPr>
                <w:rFonts w:cs="宋体"/>
                <w:sz w:val="18"/>
                <w:szCs w:val="18"/>
              </w:rPr>
              <w:t>亿元。</w:t>
            </w:r>
          </w:p>
          <w:p w:rsidR="00DD2C83" w:rsidRDefault="00E72CE2">
            <w:pPr>
              <w:spacing w:line="200" w:lineRule="exact"/>
            </w:pPr>
            <w:r>
              <w:rPr>
                <w:rFonts w:cs="宋体"/>
                <w:sz w:val="18"/>
                <w:szCs w:val="18"/>
              </w:rPr>
              <w:t>中欧基金管理有限公司成立于</w:t>
            </w:r>
            <w:r>
              <w:rPr>
                <w:rFonts w:cs="宋体"/>
                <w:sz w:val="18"/>
                <w:szCs w:val="18"/>
              </w:rPr>
              <w:t>2006</w:t>
            </w:r>
            <w:r>
              <w:rPr>
                <w:rFonts w:cs="宋体"/>
                <w:sz w:val="18"/>
                <w:szCs w:val="18"/>
              </w:rPr>
              <w:t>年</w:t>
            </w:r>
            <w:r>
              <w:rPr>
                <w:rFonts w:cs="宋体"/>
                <w:sz w:val="18"/>
                <w:szCs w:val="18"/>
              </w:rPr>
              <w:t>07</w:t>
            </w:r>
            <w:r>
              <w:rPr>
                <w:rFonts w:cs="宋体"/>
                <w:sz w:val="18"/>
                <w:szCs w:val="18"/>
              </w:rPr>
              <w:t>月</w:t>
            </w:r>
            <w:r>
              <w:rPr>
                <w:rFonts w:cs="宋体"/>
                <w:sz w:val="18"/>
                <w:szCs w:val="18"/>
              </w:rPr>
              <w:t>19</w:t>
            </w:r>
            <w:r>
              <w:rPr>
                <w:rFonts w:cs="宋体"/>
                <w:sz w:val="18"/>
                <w:szCs w:val="18"/>
              </w:rPr>
              <w:t>日，注册资本金</w:t>
            </w:r>
            <w:r>
              <w:rPr>
                <w:rFonts w:cs="宋体"/>
                <w:sz w:val="18"/>
                <w:szCs w:val="18"/>
              </w:rPr>
              <w:t>2.2</w:t>
            </w:r>
            <w:r>
              <w:rPr>
                <w:rFonts w:cs="宋体"/>
                <w:sz w:val="18"/>
                <w:szCs w:val="18"/>
              </w:rPr>
              <w:t>亿元。</w:t>
            </w:r>
          </w:p>
        </w:tc>
      </w:tr>
      <w:tr w:rsidR="00DD2C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DD2C83" w:rsidRDefault="00E72CE2">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DD2C83" w:rsidRDefault="00E72CE2">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DD2C83" w:rsidRDefault="00E72CE2">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DD2C83" w:rsidRDefault="00E72CE2">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DD2C83" w:rsidRDefault="00E72CE2">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w:t>
            </w:r>
            <w:r>
              <w:rPr>
                <w:rFonts w:cs="宋体"/>
                <w:color w:val="000000"/>
                <w:sz w:val="18"/>
                <w:szCs w:val="18"/>
              </w:rPr>
              <w:lastRenderedPageBreak/>
              <w:t>或赎回开放日才可确认，可能影响投资者的资金安排。根据不同代销机构提供的服务，投资者可以在申请赎回时选择在触发巨额</w:t>
            </w:r>
            <w:r>
              <w:rPr>
                <w:rFonts w:cs="宋体"/>
                <w:color w:val="000000"/>
                <w:sz w:val="18"/>
                <w:szCs w:val="18"/>
              </w:rPr>
              <w:t>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DD2C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w:t>
            </w:r>
            <w:r>
              <w:rPr>
                <w:rFonts w:cs="宋体"/>
                <w:color w:val="000000"/>
                <w:sz w:val="18"/>
                <w:szCs w:val="18"/>
              </w:rPr>
              <w:t>重新进行资金安排。</w:t>
            </w:r>
          </w:p>
        </w:tc>
      </w:tr>
      <w:tr w:rsidR="00DD2C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发生下列情形时，管理人可暂停接受认申购申请：</w:t>
            </w:r>
          </w:p>
          <w:p w:rsidR="00DD2C83" w:rsidRDefault="00E72CE2">
            <w:pPr>
              <w:spacing w:line="200" w:lineRule="exact"/>
            </w:pPr>
            <w:r>
              <w:rPr>
                <w:rFonts w:cs="宋体"/>
                <w:sz w:val="18"/>
                <w:szCs w:val="18"/>
              </w:rPr>
              <w:t>1.</w:t>
            </w:r>
            <w:r>
              <w:rPr>
                <w:rFonts w:cs="宋体"/>
                <w:sz w:val="18"/>
                <w:szCs w:val="18"/>
              </w:rPr>
              <w:t>因不可抗力导致理财产品无法正常运作；</w:t>
            </w:r>
          </w:p>
          <w:p w:rsidR="00DD2C83" w:rsidRDefault="00E72CE2">
            <w:pPr>
              <w:spacing w:line="200" w:lineRule="exact"/>
            </w:pPr>
            <w:r>
              <w:rPr>
                <w:rFonts w:cs="宋体"/>
                <w:sz w:val="18"/>
                <w:szCs w:val="18"/>
              </w:rPr>
              <w:t>2.</w:t>
            </w:r>
            <w:r>
              <w:rPr>
                <w:rFonts w:cs="宋体"/>
                <w:sz w:val="18"/>
                <w:szCs w:val="18"/>
              </w:rPr>
              <w:t>因监管政策、市场发生重大变化，导致理财产品无法正常运作；</w:t>
            </w:r>
          </w:p>
          <w:p w:rsidR="00DD2C83" w:rsidRDefault="00E72CE2">
            <w:pPr>
              <w:spacing w:line="200" w:lineRule="exact"/>
            </w:pPr>
            <w:r>
              <w:rPr>
                <w:rFonts w:cs="宋体"/>
                <w:sz w:val="18"/>
                <w:szCs w:val="18"/>
              </w:rPr>
              <w:t>3.</w:t>
            </w:r>
            <w:r>
              <w:rPr>
                <w:rFonts w:cs="宋体"/>
                <w:sz w:val="18"/>
                <w:szCs w:val="18"/>
              </w:rPr>
              <w:t>管理人认为需要暂停认申购的其他情形。</w:t>
            </w:r>
          </w:p>
          <w:p w:rsidR="00DD2C83" w:rsidRDefault="00E72CE2">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DD2C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DD2C83" w:rsidRDefault="00E72CE2">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DD2C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DD2C83" w:rsidRDefault="00E72CE2">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DD2C83" w:rsidRDefault="00E72CE2">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DD2C83" w:rsidRDefault="00E72CE2">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DD2C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2C83" w:rsidRDefault="00E72CE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D2C83" w:rsidRDefault="00E72CE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D2C83" w:rsidRDefault="00E72CE2">
      <w:pPr>
        <w:pStyle w:val="Normala0c4487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D2C83" w:rsidRDefault="00E72CE2">
      <w:pPr>
        <w:pStyle w:val="Normal84e3611784e3611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D2C83" w:rsidRDefault="00E72CE2">
      <w:pPr>
        <w:pStyle w:val="Normal84e3611784e3611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D2C83" w:rsidRDefault="00E72CE2">
      <w:pPr>
        <w:pStyle w:val="Normal84e3611784e3611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D2C83" w:rsidRDefault="00E72CE2">
      <w:pPr>
        <w:pStyle w:val="Normal84e3611784e3611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D2C83" w:rsidRDefault="00E72CE2">
      <w:pPr>
        <w:pStyle w:val="Normal84e3611784e3611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D2C83" w:rsidRDefault="00E72CE2">
      <w:pPr>
        <w:pStyle w:val="Normal84e3611784e3611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赎回或到期清算</w:t>
      </w:r>
      <w:r>
        <w:rPr>
          <w:color w:val="3D3D3D"/>
          <w:kern w:val="0"/>
          <w:sz w:val="15"/>
          <w:szCs w:val="15"/>
        </w:rPr>
        <w:t>分配资金到账日：指赎回或到期清算分配资金划入销售文件约定的投资者授权指定账户之日。</w:t>
      </w:r>
    </w:p>
    <w:p w:rsidR="00DD2C83" w:rsidRDefault="00E72CE2">
      <w:pPr>
        <w:pStyle w:val="Normal84e3611784e3611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D2C83" w:rsidRDefault="00E72CE2">
      <w:pPr>
        <w:pStyle w:val="Normal84e3611784e3611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w:t>
      </w:r>
      <w:proofErr w:type="gramEnd"/>
      <w:r>
        <w:rPr>
          <w:b/>
          <w:bCs/>
          <w:color w:val="3D3D3D"/>
          <w:kern w:val="0"/>
          <w:sz w:val="15"/>
          <w:szCs w:val="15"/>
        </w:rPr>
        <w:t>致</w:t>
      </w:r>
      <w:proofErr w:type="gramStart"/>
      <w:r>
        <w:rPr>
          <w:b/>
          <w:bCs/>
          <w:color w:val="3D3D3D"/>
          <w:kern w:val="0"/>
          <w:sz w:val="15"/>
          <w:szCs w:val="15"/>
        </w:rPr>
        <w:t>远平衡</w:t>
      </w:r>
      <w:proofErr w:type="gramEnd"/>
      <w:r>
        <w:rPr>
          <w:b/>
          <w:bCs/>
          <w:color w:val="3D3D3D"/>
          <w:kern w:val="0"/>
          <w:sz w:val="15"/>
          <w:szCs w:val="15"/>
        </w:rPr>
        <w:t>三个月定开</w:t>
      </w:r>
      <w:r>
        <w:rPr>
          <w:b/>
          <w:bCs/>
          <w:color w:val="3D3D3D"/>
          <w:kern w:val="0"/>
          <w:sz w:val="15"/>
          <w:szCs w:val="15"/>
        </w:rPr>
        <w:t>3</w:t>
      </w:r>
      <w:r>
        <w:rPr>
          <w:b/>
          <w:bCs/>
          <w:color w:val="3D3D3D"/>
          <w:kern w:val="0"/>
          <w:sz w:val="15"/>
          <w:szCs w:val="15"/>
        </w:rPr>
        <w:t>期公募人民币理财产品（科技创新）</w:t>
      </w:r>
      <w:r>
        <w:rPr>
          <w:rFonts w:hint="eastAsia"/>
          <w:color w:val="3D3D3D"/>
          <w:kern w:val="0"/>
          <w:sz w:val="15"/>
          <w:szCs w:val="15"/>
        </w:rPr>
        <w:t>。</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DD2C83" w:rsidRDefault="00E72CE2">
      <w:pPr>
        <w:pStyle w:val="Normal84e3611784e3611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DD2C83" w:rsidRDefault="00E72CE2">
      <w:pPr>
        <w:pStyle w:val="Normal84e3611784e3611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D2C83" w:rsidRDefault="00E72CE2">
      <w:pPr>
        <w:pStyle w:val="Normal84e3611784e3611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D2C83" w:rsidRDefault="00E72CE2">
      <w:pPr>
        <w:pStyle w:val="Normal84e3611784e3611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D2C83" w:rsidRDefault="00E72CE2">
      <w:pPr>
        <w:pStyle w:val="1383db933383db9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D2C83" w:rsidRDefault="00E72CE2">
      <w:pPr>
        <w:pStyle w:val="1383db933383db9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D2C83" w:rsidRDefault="00E72CE2">
      <w:pPr>
        <w:pStyle w:val="1383db933383db9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D2C83" w:rsidRDefault="00E72CE2">
      <w:pPr>
        <w:pStyle w:val="1383db933383db9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D2C83" w:rsidRDefault="00E72CE2">
      <w:pPr>
        <w:pStyle w:val="1383db933383db9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D2C83" w:rsidRDefault="00E72CE2">
      <w:pPr>
        <w:pStyle w:val="1383db933383db9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D2C83" w:rsidRDefault="00E72CE2">
      <w:pPr>
        <w:pStyle w:val="Normal84e3611784e3611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D2C83" w:rsidRDefault="00E72CE2">
      <w:pPr>
        <w:pStyle w:val="Normal84e3611784e3611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D2C83" w:rsidRDefault="00E72CE2">
      <w:pPr>
        <w:pStyle w:val="Normal84e3611784e3611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D2C83" w:rsidRDefault="00E72CE2">
      <w:pPr>
        <w:pStyle w:val="Normala0c44873"/>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D2C83" w:rsidRDefault="00E72CE2">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DD2C83" w:rsidRDefault="00E72CE2">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DD2C83" w:rsidRDefault="00E72CE2">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DD2C83" w:rsidRDefault="00E72CE2">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DD2C83" w:rsidRDefault="00E72CE2">
      <w:pPr>
        <w:pStyle w:val="Normala0c44873"/>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DD2C83" w:rsidRDefault="00E72CE2">
      <w:pPr>
        <w:pStyle w:val="Normala0c44873"/>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D2C83" w:rsidRDefault="00E72CE2">
      <w:pPr>
        <w:pStyle w:val="Normala0c44873"/>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D2C83" w:rsidRDefault="00E72CE2">
      <w:pPr>
        <w:spacing w:line="200" w:lineRule="exact"/>
        <w:ind w:firstLine="300"/>
      </w:pPr>
      <w:r>
        <w:rPr>
          <w:rFonts w:cs="宋体"/>
          <w:sz w:val="15"/>
          <w:szCs w:val="20"/>
        </w:rPr>
        <w:t>（一）估值日</w:t>
      </w:r>
    </w:p>
    <w:p w:rsidR="00DD2C83" w:rsidRDefault="00E72CE2">
      <w:pPr>
        <w:spacing w:line="200" w:lineRule="exact"/>
        <w:ind w:firstLine="300"/>
      </w:pPr>
      <w:r>
        <w:rPr>
          <w:rFonts w:cs="宋体"/>
          <w:sz w:val="15"/>
          <w:szCs w:val="20"/>
        </w:rPr>
        <w:t>本理财产品每个工作日进行估值。</w:t>
      </w:r>
    </w:p>
    <w:p w:rsidR="00DD2C83" w:rsidRDefault="00E72CE2">
      <w:pPr>
        <w:spacing w:line="200" w:lineRule="exact"/>
        <w:ind w:firstLine="300"/>
      </w:pPr>
      <w:r>
        <w:rPr>
          <w:rFonts w:cs="宋体"/>
          <w:sz w:val="15"/>
          <w:szCs w:val="20"/>
        </w:rPr>
        <w:t>（二）估值对象</w:t>
      </w:r>
    </w:p>
    <w:p w:rsidR="00DD2C83" w:rsidRDefault="00E72CE2">
      <w:pPr>
        <w:spacing w:line="200" w:lineRule="exact"/>
        <w:ind w:firstLine="300"/>
      </w:pPr>
      <w:r>
        <w:rPr>
          <w:rFonts w:cs="宋体"/>
          <w:sz w:val="15"/>
          <w:szCs w:val="20"/>
        </w:rPr>
        <w:t>本理财产品所拥有的所有资产及负债。</w:t>
      </w:r>
    </w:p>
    <w:p w:rsidR="00DD2C83" w:rsidRDefault="00E72CE2">
      <w:pPr>
        <w:spacing w:line="200" w:lineRule="exact"/>
        <w:ind w:firstLine="300"/>
      </w:pPr>
      <w:r>
        <w:rPr>
          <w:rFonts w:cs="宋体"/>
          <w:sz w:val="15"/>
          <w:szCs w:val="20"/>
        </w:rPr>
        <w:t>（三）估值目的</w:t>
      </w:r>
    </w:p>
    <w:p w:rsidR="00DD2C83" w:rsidRDefault="00E72CE2">
      <w:pPr>
        <w:spacing w:line="200" w:lineRule="exact"/>
        <w:ind w:firstLine="300"/>
      </w:pPr>
      <w:r>
        <w:rPr>
          <w:rFonts w:cs="宋体"/>
          <w:sz w:val="15"/>
          <w:szCs w:val="20"/>
        </w:rPr>
        <w:t>客观、准确反映理财产品的价值。</w:t>
      </w:r>
    </w:p>
    <w:p w:rsidR="00DD2C83" w:rsidRDefault="00E72CE2">
      <w:pPr>
        <w:spacing w:line="200" w:lineRule="exact"/>
        <w:ind w:firstLine="300"/>
      </w:pPr>
      <w:r>
        <w:rPr>
          <w:rFonts w:cs="宋体"/>
          <w:sz w:val="15"/>
          <w:szCs w:val="20"/>
        </w:rPr>
        <w:t>（四）估值原则</w:t>
      </w:r>
    </w:p>
    <w:p w:rsidR="00DD2C83" w:rsidRDefault="00E72CE2">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DD2C83" w:rsidRDefault="00E72CE2">
      <w:pPr>
        <w:spacing w:line="200" w:lineRule="exact"/>
        <w:ind w:firstLine="300"/>
      </w:pPr>
      <w:r>
        <w:rPr>
          <w:rFonts w:cs="宋体"/>
          <w:sz w:val="15"/>
          <w:szCs w:val="20"/>
        </w:rPr>
        <w:t>（五）估值方法</w:t>
      </w:r>
    </w:p>
    <w:p w:rsidR="00DD2C83" w:rsidRDefault="00E72CE2">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DD2C83" w:rsidRDefault="00E72CE2">
      <w:pPr>
        <w:spacing w:line="200" w:lineRule="exact"/>
        <w:ind w:firstLine="280"/>
        <w:jc w:val="left"/>
      </w:pPr>
      <w:r>
        <w:rPr>
          <w:rFonts w:cs="宋体"/>
          <w:sz w:val="15"/>
          <w:szCs w:val="20"/>
        </w:rPr>
        <w:t>1.</w:t>
      </w:r>
      <w:r>
        <w:rPr>
          <w:rFonts w:cs="宋体"/>
          <w:sz w:val="15"/>
          <w:szCs w:val="20"/>
        </w:rPr>
        <w:t>银行存款、回购等货币市场工具</w:t>
      </w:r>
    </w:p>
    <w:p w:rsidR="00DD2C83" w:rsidRDefault="00E72CE2">
      <w:pPr>
        <w:spacing w:line="200" w:lineRule="exact"/>
        <w:ind w:firstLine="280"/>
        <w:jc w:val="left"/>
      </w:pPr>
      <w:r>
        <w:rPr>
          <w:rFonts w:cs="宋体"/>
          <w:sz w:val="15"/>
          <w:szCs w:val="20"/>
        </w:rPr>
        <w:t>以本金列示，按商定的利率在实际持有期间内逐日计提。</w:t>
      </w:r>
    </w:p>
    <w:p w:rsidR="00DD2C83" w:rsidRDefault="00E72CE2">
      <w:pPr>
        <w:spacing w:line="200" w:lineRule="exact"/>
        <w:ind w:firstLine="280"/>
        <w:jc w:val="left"/>
      </w:pPr>
      <w:r>
        <w:rPr>
          <w:rFonts w:cs="宋体"/>
          <w:color w:val="3D3D3D"/>
          <w:sz w:val="15"/>
          <w:szCs w:val="20"/>
        </w:rPr>
        <w:t>2.</w:t>
      </w:r>
      <w:r>
        <w:rPr>
          <w:rFonts w:cs="宋体"/>
          <w:color w:val="3D3D3D"/>
          <w:sz w:val="15"/>
          <w:szCs w:val="20"/>
        </w:rPr>
        <w:t>债券类资产</w:t>
      </w:r>
    </w:p>
    <w:p w:rsidR="00DD2C83" w:rsidRDefault="00E72CE2">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DD2C83" w:rsidRDefault="00E72CE2">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DD2C83" w:rsidRDefault="00E72CE2">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lastRenderedPageBreak/>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DD2C83" w:rsidRDefault="00E72CE2">
      <w:pPr>
        <w:spacing w:line="200" w:lineRule="exact"/>
        <w:ind w:firstLine="280"/>
        <w:jc w:val="left"/>
      </w:pPr>
      <w:r>
        <w:rPr>
          <w:rFonts w:cs="宋体"/>
          <w:color w:val="3D3D3D"/>
          <w:sz w:val="15"/>
          <w:szCs w:val="20"/>
        </w:rPr>
        <w:t>4.</w:t>
      </w:r>
      <w:r>
        <w:rPr>
          <w:rFonts w:cs="宋体"/>
          <w:color w:val="3D3D3D"/>
          <w:sz w:val="15"/>
          <w:szCs w:val="20"/>
        </w:rPr>
        <w:t>证券投资基金</w:t>
      </w:r>
    </w:p>
    <w:p w:rsidR="00DD2C83" w:rsidRDefault="00E72CE2">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D2C83" w:rsidRDefault="00E72CE2">
      <w:pPr>
        <w:spacing w:line="200" w:lineRule="exact"/>
        <w:ind w:firstLine="280"/>
        <w:jc w:val="left"/>
      </w:pPr>
      <w:r>
        <w:rPr>
          <w:rFonts w:cs="宋体"/>
          <w:color w:val="3D3D3D"/>
          <w:sz w:val="15"/>
          <w:szCs w:val="20"/>
        </w:rPr>
        <w:t>5.</w:t>
      </w:r>
      <w:r>
        <w:rPr>
          <w:rFonts w:cs="宋体"/>
          <w:color w:val="3D3D3D"/>
          <w:sz w:val="15"/>
          <w:szCs w:val="20"/>
        </w:rPr>
        <w:t>股权类资产</w:t>
      </w:r>
    </w:p>
    <w:p w:rsidR="00DD2C83" w:rsidRDefault="00E72CE2">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DD2C83" w:rsidRDefault="00E72CE2">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DD2C83" w:rsidRDefault="00E72CE2">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DD2C83" w:rsidRDefault="00E72CE2">
      <w:pPr>
        <w:spacing w:line="200" w:lineRule="exact"/>
        <w:ind w:firstLine="280"/>
        <w:jc w:val="left"/>
      </w:pPr>
      <w:r>
        <w:rPr>
          <w:rFonts w:cs="宋体"/>
          <w:color w:val="3D3D3D"/>
          <w:sz w:val="15"/>
          <w:szCs w:val="20"/>
        </w:rPr>
        <w:t>7.</w:t>
      </w:r>
      <w:r>
        <w:rPr>
          <w:rFonts w:cs="宋体"/>
          <w:color w:val="3D3D3D"/>
          <w:sz w:val="15"/>
          <w:szCs w:val="20"/>
        </w:rPr>
        <w:t>其他资产</w:t>
      </w:r>
    </w:p>
    <w:p w:rsidR="00DD2C83" w:rsidRDefault="00E72CE2">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DD2C83" w:rsidRDefault="00E72CE2">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DD2C83" w:rsidRDefault="00E72CE2">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DD2C83" w:rsidRDefault="00E72CE2">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DD2C83" w:rsidRDefault="00E72CE2">
      <w:pPr>
        <w:spacing w:line="200" w:lineRule="exact"/>
        <w:ind w:firstLine="300"/>
      </w:pPr>
      <w:r>
        <w:rPr>
          <w:rFonts w:cs="宋体"/>
          <w:sz w:val="15"/>
          <w:szCs w:val="20"/>
        </w:rPr>
        <w:t>（六）估值错误及暂停估值</w:t>
      </w:r>
    </w:p>
    <w:p w:rsidR="00DD2C83" w:rsidRDefault="00E72CE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DD2C83" w:rsidRDefault="00E72CE2">
      <w:pPr>
        <w:pStyle w:val="Normala0c44873"/>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D2C83" w:rsidRDefault="00E72CE2">
      <w:pPr>
        <w:pStyle w:val="Normala0c4487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DD2C83" w:rsidRDefault="00E72CE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D2C83" w:rsidRDefault="00E72CE2">
      <w:pPr>
        <w:pStyle w:val="Normala0c4487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D2C83" w:rsidRDefault="00E72CE2">
      <w:pPr>
        <w:pStyle w:val="Normala0c44873"/>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D2C83" w:rsidRDefault="00E72CE2">
      <w:pPr>
        <w:pStyle w:val="Normala0c4487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D2C83" w:rsidRDefault="00E72CE2">
      <w:pPr>
        <w:pStyle w:val="Normala0c4487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D2C83" w:rsidRDefault="00E72CE2">
      <w:pPr>
        <w:pStyle w:val="Normala0c4487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D2C83" w:rsidRDefault="00E72CE2">
      <w:pPr>
        <w:pStyle w:val="Normala0c4487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DD2C83" w:rsidRDefault="00E72CE2">
      <w:pPr>
        <w:pStyle w:val="Normala0c448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D2C83" w:rsidRDefault="00E72CE2">
      <w:pPr>
        <w:pStyle w:val="Normala0c4487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DD2C83" w:rsidRDefault="00E72CE2">
      <w:pPr>
        <w:pStyle w:val="Normala0c4487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D2C83" w:rsidRDefault="00E72CE2">
      <w:pPr>
        <w:pStyle w:val="Normala0c4487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DD2C83" w:rsidRDefault="00E72CE2">
      <w:pPr>
        <w:pStyle w:val="Normala0c44873"/>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D2C83" w:rsidRDefault="00E72CE2">
      <w:pPr>
        <w:pStyle w:val="Normala0c4487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D2C83" w:rsidRDefault="00E72CE2">
      <w:pPr>
        <w:pStyle w:val="Normala0c4487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D2C83" w:rsidRDefault="00E72CE2">
      <w:pPr>
        <w:pStyle w:val="Normala0c4487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D2C83" w:rsidRDefault="00E72CE2">
      <w:pPr>
        <w:pStyle w:val="Normala0c4487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D2C83" w:rsidRDefault="00E72CE2">
      <w:pPr>
        <w:pStyle w:val="Normala0c4487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D2C83" w:rsidRDefault="00E72CE2">
      <w:pPr>
        <w:pStyle w:val="Normala0c44873"/>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D2C83" w:rsidRDefault="00E72CE2">
      <w:pPr>
        <w:pStyle w:val="Normala0c44873"/>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D2C83" w:rsidRDefault="00DD2C83">
      <w:pPr>
        <w:pStyle w:val="Normala0c44873"/>
        <w:widowControl/>
        <w:rPr>
          <w:b/>
          <w:bCs/>
          <w:color w:val="3D3D3D"/>
          <w:kern w:val="0"/>
          <w:sz w:val="15"/>
          <w:szCs w:val="15"/>
        </w:rPr>
      </w:pPr>
    </w:p>
    <w:p w:rsidR="00DD2C83" w:rsidRDefault="00E72CE2">
      <w:pPr>
        <w:pStyle w:val="Normala0c44873"/>
        <w:widowControl/>
        <w:rPr>
          <w:b/>
          <w:bCs/>
          <w:color w:val="3D3D3D"/>
          <w:kern w:val="0"/>
          <w:sz w:val="15"/>
          <w:szCs w:val="15"/>
        </w:rPr>
      </w:pPr>
      <w:r>
        <w:rPr>
          <w:rFonts w:hint="eastAsia"/>
          <w:b/>
          <w:bCs/>
          <w:color w:val="3D3D3D"/>
          <w:kern w:val="0"/>
          <w:sz w:val="15"/>
          <w:szCs w:val="15"/>
        </w:rPr>
        <w:t>风险提示：</w:t>
      </w:r>
    </w:p>
    <w:p w:rsidR="00DD2C83" w:rsidRDefault="00E72CE2">
      <w:pPr>
        <w:pStyle w:val="Normala0c44873"/>
        <w:tabs>
          <w:tab w:val="left" w:pos="8033"/>
        </w:tabs>
        <w:jc w:val="left"/>
        <w:rPr>
          <w:b/>
          <w:bCs/>
          <w:color w:val="3D3D3D"/>
          <w:kern w:val="0"/>
          <w:sz w:val="15"/>
          <w:szCs w:val="15"/>
        </w:rPr>
      </w:pPr>
      <w:r>
        <w:rPr>
          <w:rFonts w:hint="eastAsia"/>
          <w:b/>
          <w:bCs/>
          <w:color w:val="3D3D3D"/>
          <w:kern w:val="0"/>
          <w:sz w:val="15"/>
          <w:szCs w:val="15"/>
        </w:rPr>
        <w:lastRenderedPageBreak/>
        <w:t>本理财产品是</w:t>
      </w:r>
      <w:r>
        <w:rPr>
          <w:rFonts w:cs="宋体" w:hint="eastAsia"/>
          <w:b/>
          <w:bCs/>
          <w:i/>
          <w:iCs/>
          <w:kern w:val="0"/>
          <w:sz w:val="20"/>
          <w:u w:val="single"/>
        </w:rPr>
        <w:t>定期开放式、混合类、公募、净值型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1741BC" w:rsidRDefault="001741BC" w:rsidP="001741BC">
      <w:pPr>
        <w:pStyle w:val="10"/>
      </w:pPr>
    </w:p>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 w:rsidR="001741BC" w:rsidRDefault="001741BC" w:rsidP="001741BC">
      <w:pPr>
        <w:rPr>
          <w:rFonts w:hint="eastAsia"/>
        </w:rPr>
      </w:pPr>
      <w:bookmarkStart w:id="0" w:name="_GoBack"/>
      <w:bookmarkEnd w:id="0"/>
    </w:p>
    <w:p w:rsidR="001741BC" w:rsidRDefault="001741BC" w:rsidP="001741BC"/>
    <w:p w:rsidR="001741BC" w:rsidRDefault="001741BC" w:rsidP="001741B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741BC" w:rsidRDefault="001741BC" w:rsidP="001741BC">
      <w:pPr>
        <w:ind w:firstLineChars="200" w:firstLine="321"/>
        <w:jc w:val="center"/>
        <w:rPr>
          <w:rFonts w:ascii="宋体" w:hAnsi="宋体"/>
          <w:b/>
          <w:i/>
          <w:sz w:val="16"/>
          <w:szCs w:val="15"/>
          <w:u w:val="single"/>
        </w:rPr>
      </w:pPr>
    </w:p>
    <w:p w:rsidR="001741BC" w:rsidRDefault="001741BC" w:rsidP="001741BC">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741BC" w:rsidRDefault="001741BC" w:rsidP="001741B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741BC" w:rsidRDefault="001741BC" w:rsidP="001741B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741BC" w:rsidRDefault="001741BC" w:rsidP="001741B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741BC" w:rsidRDefault="001741BC" w:rsidP="001741B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741BC" w:rsidRDefault="001741BC" w:rsidP="001741B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741BC" w:rsidRDefault="001741BC" w:rsidP="001741B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741BC" w:rsidRDefault="001741BC" w:rsidP="001741B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741BC" w:rsidRDefault="001741BC" w:rsidP="001741B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741BC" w:rsidRDefault="001741BC" w:rsidP="001741B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741BC" w:rsidRDefault="001741BC" w:rsidP="001741B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741BC" w:rsidRDefault="001741BC" w:rsidP="001741B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741BC" w:rsidRDefault="001741BC" w:rsidP="001741B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741BC" w:rsidRDefault="001741BC" w:rsidP="001741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741BC" w:rsidRDefault="001741BC" w:rsidP="001741B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741BC" w:rsidRDefault="001741BC" w:rsidP="001741B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741BC" w:rsidRDefault="001741BC" w:rsidP="001741B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741BC" w:rsidRDefault="001741BC" w:rsidP="001741B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741BC" w:rsidRDefault="001741BC" w:rsidP="001741B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741BC" w:rsidRDefault="001741BC" w:rsidP="001741B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741BC" w:rsidRDefault="001741BC" w:rsidP="001741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741BC" w:rsidRDefault="001741BC" w:rsidP="001741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741BC" w:rsidRDefault="001741BC" w:rsidP="001741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741BC" w:rsidRDefault="001741BC" w:rsidP="001741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741BC" w:rsidRDefault="001741BC" w:rsidP="001741B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741BC" w:rsidRPr="009807FC" w:rsidRDefault="001741BC" w:rsidP="001741B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741BC" w:rsidRPr="009807FC" w:rsidRDefault="001741BC" w:rsidP="001741B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741BC" w:rsidRPr="009807FC" w:rsidRDefault="001741BC" w:rsidP="001741B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741BC" w:rsidRPr="009807FC" w:rsidRDefault="001741BC" w:rsidP="001741B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741BC" w:rsidRPr="009807FC" w:rsidRDefault="001741BC" w:rsidP="001741B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741BC" w:rsidRPr="009807FC" w:rsidRDefault="001741BC" w:rsidP="001741B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741BC" w:rsidRDefault="001741BC" w:rsidP="001741B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741BC" w:rsidRDefault="001741BC" w:rsidP="001741B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741BC" w:rsidRDefault="001741BC" w:rsidP="001741B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741BC" w:rsidRDefault="001741BC" w:rsidP="001741B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741BC" w:rsidRDefault="001741BC" w:rsidP="001741B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741BC" w:rsidRDefault="001741BC" w:rsidP="001741B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741BC" w:rsidRDefault="001741BC" w:rsidP="001741B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741BC" w:rsidRDefault="001741BC" w:rsidP="001741B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741BC" w:rsidRDefault="001741BC" w:rsidP="001741B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741BC" w:rsidRDefault="001741BC" w:rsidP="001741B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741BC" w:rsidRDefault="001741BC" w:rsidP="001741B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741BC" w:rsidRDefault="001741BC" w:rsidP="001741B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741BC" w:rsidRDefault="001741BC" w:rsidP="001741BC">
      <w:pPr>
        <w:pStyle w:val="ab"/>
        <w:spacing w:before="0" w:after="0" w:line="240" w:lineRule="auto"/>
        <w:ind w:firstLineChars="198" w:firstLine="338"/>
        <w:jc w:val="both"/>
        <w:rPr>
          <w:b/>
          <w:bCs/>
          <w:spacing w:val="10"/>
          <w:kern w:val="2"/>
          <w:sz w:val="15"/>
          <w:szCs w:val="15"/>
        </w:rPr>
      </w:pPr>
    </w:p>
    <w:p w:rsidR="001741BC" w:rsidRDefault="001741BC" w:rsidP="001741BC">
      <w:pPr>
        <w:pStyle w:val="ab"/>
        <w:spacing w:before="0" w:after="0" w:line="240" w:lineRule="auto"/>
        <w:ind w:firstLineChars="198" w:firstLine="338"/>
        <w:jc w:val="both"/>
        <w:rPr>
          <w:b/>
          <w:bCs/>
          <w:spacing w:val="10"/>
          <w:kern w:val="2"/>
          <w:sz w:val="15"/>
          <w:szCs w:val="15"/>
        </w:rPr>
      </w:pPr>
    </w:p>
    <w:p w:rsidR="001741BC" w:rsidRDefault="001741BC" w:rsidP="001741B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741BC" w:rsidTr="00E866BB">
        <w:trPr>
          <w:trHeight w:val="178"/>
          <w:jc w:val="center"/>
        </w:trPr>
        <w:tc>
          <w:tcPr>
            <w:tcW w:w="1866" w:type="dxa"/>
            <w:vMerge w:val="restart"/>
            <w:tcBorders>
              <w:top w:val="single" w:sz="4" w:space="0" w:color="auto"/>
              <w:left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741BC" w:rsidTr="00E866BB">
        <w:trPr>
          <w:trHeight w:val="735"/>
          <w:jc w:val="center"/>
        </w:trPr>
        <w:tc>
          <w:tcPr>
            <w:tcW w:w="1866" w:type="dxa"/>
            <w:vMerge/>
            <w:tcBorders>
              <w:left w:val="single" w:sz="4" w:space="0" w:color="auto"/>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741BC" w:rsidTr="00E866BB">
        <w:trPr>
          <w:trHeight w:val="270"/>
          <w:jc w:val="center"/>
        </w:trPr>
        <w:tc>
          <w:tcPr>
            <w:tcW w:w="1866" w:type="dxa"/>
            <w:tcBorders>
              <w:top w:val="nil"/>
              <w:left w:val="single" w:sz="4" w:space="0" w:color="auto"/>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r>
      <w:tr w:rsidR="001741BC"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741BC" w:rsidRDefault="001741BC" w:rsidP="00E866B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r>
      <w:tr w:rsidR="001741BC"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741BC" w:rsidRDefault="001741BC" w:rsidP="00E866B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r>
      <w:tr w:rsidR="001741BC"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r>
      <w:tr w:rsidR="001741BC"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741BC" w:rsidRDefault="001741BC" w:rsidP="00E866B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741BC" w:rsidRDefault="001741BC" w:rsidP="00E866BB">
            <w:pPr>
              <w:widowControl/>
              <w:snapToGrid w:val="0"/>
              <w:jc w:val="center"/>
              <w:rPr>
                <w:rFonts w:ascii="宋体" w:hAnsi="宋体" w:cs="宋体"/>
                <w:kern w:val="0"/>
                <w:sz w:val="15"/>
                <w:szCs w:val="15"/>
              </w:rPr>
            </w:pPr>
            <w:r>
              <w:rPr>
                <w:rFonts w:hint="eastAsia"/>
                <w:spacing w:val="10"/>
                <w:sz w:val="15"/>
                <w:szCs w:val="15"/>
              </w:rPr>
              <w:t>×</w:t>
            </w:r>
          </w:p>
        </w:tc>
      </w:tr>
    </w:tbl>
    <w:p w:rsidR="001741BC" w:rsidRDefault="001741BC" w:rsidP="001741B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741BC" w:rsidRDefault="001741BC" w:rsidP="001741B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741BC" w:rsidRDefault="001741BC" w:rsidP="001741B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741BC" w:rsidRDefault="001741BC" w:rsidP="001741B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741BC" w:rsidRDefault="001741BC" w:rsidP="001741B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741BC" w:rsidRDefault="001741BC" w:rsidP="001741B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741BC" w:rsidRDefault="001741BC" w:rsidP="001741B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741BC" w:rsidRDefault="001741BC" w:rsidP="001741B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741BC" w:rsidRDefault="001741BC" w:rsidP="001741B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741BC" w:rsidRDefault="001741BC" w:rsidP="001741B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741BC" w:rsidRDefault="001741BC" w:rsidP="001741BC">
      <w:pPr>
        <w:pStyle w:val="ab"/>
        <w:spacing w:before="0" w:after="0" w:line="240" w:lineRule="auto"/>
        <w:ind w:firstLineChars="200" w:firstLine="341"/>
        <w:rPr>
          <w:b/>
          <w:spacing w:val="10"/>
          <w:kern w:val="2"/>
          <w:sz w:val="15"/>
          <w:szCs w:val="15"/>
        </w:rPr>
      </w:pPr>
    </w:p>
    <w:p w:rsidR="001741BC" w:rsidRDefault="001741BC" w:rsidP="001741BC">
      <w:pPr>
        <w:pStyle w:val="ab"/>
        <w:spacing w:before="0" w:after="0" w:line="240" w:lineRule="auto"/>
        <w:ind w:firstLine="0"/>
        <w:jc w:val="both"/>
        <w:rPr>
          <w:b/>
          <w:spacing w:val="10"/>
          <w:kern w:val="2"/>
          <w:sz w:val="15"/>
          <w:szCs w:val="15"/>
          <w:u w:val="single"/>
        </w:rPr>
      </w:pPr>
    </w:p>
    <w:p w:rsidR="001741BC" w:rsidRDefault="001741BC" w:rsidP="001741B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741BC" w:rsidRDefault="001741BC" w:rsidP="001741BC">
      <w:pPr>
        <w:ind w:firstLineChars="200" w:firstLine="341"/>
        <w:rPr>
          <w:b/>
          <w:spacing w:val="10"/>
          <w:sz w:val="15"/>
          <w:szCs w:val="15"/>
          <w:u w:val="single"/>
        </w:rPr>
        <w:sectPr w:rsidR="001741B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r>
        <w:rPr>
          <w:rFonts w:eastAsia="黑体"/>
          <w:b/>
          <w:bCs/>
          <w:sz w:val="24"/>
          <w:szCs w:val="15"/>
        </w:rPr>
        <w:t>理财产品销售协议书</w:t>
      </w: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p>
    <w:p w:rsidR="001741BC" w:rsidRDefault="001741BC" w:rsidP="001741BC">
      <w:pPr>
        <w:tabs>
          <w:tab w:val="left" w:pos="0"/>
        </w:tabs>
        <w:jc w:val="center"/>
      </w:pPr>
      <w:r>
        <w:t>编制单位：</w:t>
      </w:r>
      <w:r>
        <w:rPr>
          <w:u w:val="single"/>
        </w:rPr>
        <w:t>南银理财有限责任公司</w:t>
      </w:r>
    </w:p>
    <w:p w:rsidR="001741BC" w:rsidRDefault="001741BC" w:rsidP="001741B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741BC" w:rsidRDefault="001741BC" w:rsidP="001741BC">
      <w:pPr>
        <w:adjustRightInd w:val="0"/>
        <w:snapToGrid w:val="0"/>
        <w:spacing w:line="0" w:lineRule="atLeast"/>
        <w:rPr>
          <w:b/>
          <w:bCs/>
        </w:rPr>
      </w:pPr>
      <w:r>
        <w:rPr>
          <w:b/>
          <w:bCs/>
        </w:rPr>
        <w:lastRenderedPageBreak/>
        <w:t>风险提示：</w:t>
      </w:r>
    </w:p>
    <w:p w:rsidR="001741BC" w:rsidRDefault="001741BC" w:rsidP="001741B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741BC" w:rsidRDefault="001741BC" w:rsidP="001741BC">
      <w:pPr>
        <w:tabs>
          <w:tab w:val="left" w:pos="7920"/>
          <w:tab w:val="left" w:pos="8100"/>
        </w:tabs>
        <w:spacing w:line="0" w:lineRule="atLeast"/>
        <w:rPr>
          <w:b/>
          <w:bCs/>
        </w:rPr>
      </w:pPr>
    </w:p>
    <w:p w:rsidR="001741BC" w:rsidRDefault="001741BC" w:rsidP="001741BC">
      <w:pPr>
        <w:spacing w:line="0" w:lineRule="atLeast"/>
        <w:jc w:val="center"/>
        <w:rPr>
          <w:rFonts w:eastAsia="黑体"/>
          <w:b/>
          <w:bCs/>
          <w:sz w:val="24"/>
          <w:szCs w:val="15"/>
        </w:rPr>
      </w:pPr>
    </w:p>
    <w:p w:rsidR="001741BC" w:rsidRDefault="001741BC" w:rsidP="001741BC">
      <w:pPr>
        <w:spacing w:line="0" w:lineRule="atLeast"/>
        <w:jc w:val="center"/>
        <w:rPr>
          <w:rFonts w:eastAsia="黑体"/>
          <w:b/>
          <w:bCs/>
          <w:sz w:val="24"/>
          <w:szCs w:val="15"/>
        </w:rPr>
      </w:pPr>
      <w:r>
        <w:rPr>
          <w:rFonts w:eastAsia="黑体"/>
          <w:b/>
          <w:bCs/>
          <w:sz w:val="24"/>
          <w:szCs w:val="15"/>
        </w:rPr>
        <w:t>理财产品销售协议书</w:t>
      </w:r>
    </w:p>
    <w:p w:rsidR="001741BC" w:rsidRDefault="001741BC" w:rsidP="001741BC">
      <w:pPr>
        <w:spacing w:line="200" w:lineRule="exact"/>
        <w:ind w:firstLineChars="200" w:firstLine="300"/>
        <w:rPr>
          <w:rFonts w:eastAsia="方正细黑一简体"/>
          <w:sz w:val="15"/>
          <w:szCs w:val="15"/>
        </w:rPr>
      </w:pPr>
    </w:p>
    <w:p w:rsidR="001741BC" w:rsidRDefault="001741BC" w:rsidP="001741B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741BC" w:rsidRDefault="001741BC" w:rsidP="001741BC">
      <w:pPr>
        <w:numPr>
          <w:ilvl w:val="0"/>
          <w:numId w:val="6"/>
        </w:numPr>
        <w:spacing w:line="200" w:lineRule="exact"/>
        <w:ind w:firstLineChars="200" w:firstLine="341"/>
        <w:rPr>
          <w:b/>
          <w:bCs/>
          <w:spacing w:val="10"/>
          <w:sz w:val="15"/>
          <w:szCs w:val="15"/>
        </w:rPr>
      </w:pPr>
      <w:r>
        <w:rPr>
          <w:b/>
          <w:bCs/>
          <w:spacing w:val="10"/>
          <w:sz w:val="15"/>
          <w:szCs w:val="15"/>
        </w:rPr>
        <w:t>名词释义</w:t>
      </w:r>
    </w:p>
    <w:p w:rsidR="001741BC" w:rsidRDefault="001741BC" w:rsidP="001741B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741BC" w:rsidRDefault="001741BC" w:rsidP="001741BC">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1741BC" w:rsidRDefault="001741BC" w:rsidP="001741B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741BC" w:rsidRDefault="001741BC" w:rsidP="001741BC">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741BC" w:rsidRDefault="001741BC" w:rsidP="001741B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741BC" w:rsidRDefault="001741BC" w:rsidP="001741B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741BC" w:rsidRDefault="001741BC" w:rsidP="001741B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741BC" w:rsidRDefault="001741BC" w:rsidP="001741B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741BC" w:rsidRDefault="001741BC" w:rsidP="001741B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741BC" w:rsidRDefault="001741BC" w:rsidP="001741BC">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741BC" w:rsidRDefault="001741BC" w:rsidP="001741BC">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741BC" w:rsidRDefault="001741BC" w:rsidP="001741BC">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741BC" w:rsidRDefault="001741BC" w:rsidP="001741B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741BC" w:rsidRDefault="001741BC" w:rsidP="001741B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741BC" w:rsidRDefault="001741BC" w:rsidP="001741B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741BC" w:rsidRDefault="001741BC" w:rsidP="001741B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741BC" w:rsidRDefault="001741BC" w:rsidP="001741B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741BC" w:rsidRDefault="001741BC" w:rsidP="001741B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741BC" w:rsidRDefault="001741BC" w:rsidP="001741B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741BC" w:rsidRDefault="001741BC" w:rsidP="001741B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741BC" w:rsidRDefault="001741BC" w:rsidP="001741B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741BC" w:rsidRDefault="001741BC" w:rsidP="001741B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741BC" w:rsidRDefault="001741BC" w:rsidP="001741B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741BC" w:rsidRDefault="001741BC" w:rsidP="001741B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741BC" w:rsidRDefault="001741BC" w:rsidP="001741B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741BC" w:rsidRDefault="001741BC" w:rsidP="001741B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741BC" w:rsidRDefault="001741BC" w:rsidP="001741BC">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741BC" w:rsidRDefault="001741BC" w:rsidP="001741B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741BC" w:rsidRDefault="001741BC" w:rsidP="001741B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741BC" w:rsidRDefault="001741BC" w:rsidP="001741B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741BC" w:rsidRDefault="001741BC" w:rsidP="001741B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741BC" w:rsidRDefault="001741BC" w:rsidP="001741B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741BC" w:rsidRDefault="001741BC" w:rsidP="001741B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741BC" w:rsidRDefault="001741BC" w:rsidP="001741BC">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741BC" w:rsidRDefault="001741BC" w:rsidP="001741BC">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741BC" w:rsidRDefault="001741BC" w:rsidP="001741B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741BC" w:rsidRDefault="001741BC" w:rsidP="001741BC">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1741BC" w:rsidRDefault="001741BC" w:rsidP="001741B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741BC" w:rsidRDefault="001741BC" w:rsidP="001741B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741BC" w:rsidRDefault="001741BC" w:rsidP="001741B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741BC" w:rsidRDefault="001741BC" w:rsidP="001741B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741BC" w:rsidRDefault="001741BC" w:rsidP="001741B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741BC" w:rsidRDefault="001741BC" w:rsidP="001741BC">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741BC" w:rsidRDefault="001741BC" w:rsidP="001741B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741BC" w:rsidRDefault="001741BC" w:rsidP="001741BC">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1741BC" w:rsidRDefault="001741BC" w:rsidP="001741B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741BC" w:rsidRDefault="001741BC" w:rsidP="001741B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741BC" w:rsidRDefault="001741BC" w:rsidP="001741B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741BC" w:rsidRDefault="001741BC" w:rsidP="001741BC">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741BC" w:rsidRDefault="001741BC" w:rsidP="001741B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741BC" w:rsidRDefault="001741BC" w:rsidP="001741BC">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1741BC" w:rsidRDefault="001741BC" w:rsidP="001741B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741BC" w:rsidRDefault="001741BC" w:rsidP="001741BC">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741BC" w:rsidRDefault="001741BC" w:rsidP="001741BC">
      <w:pPr>
        <w:spacing w:line="200" w:lineRule="exact"/>
        <w:ind w:firstLineChars="200" w:firstLine="341"/>
        <w:rPr>
          <w:b/>
          <w:spacing w:val="10"/>
          <w:sz w:val="15"/>
          <w:szCs w:val="15"/>
        </w:rPr>
      </w:pPr>
      <w:r>
        <w:rPr>
          <w:rFonts w:hint="eastAsia"/>
          <w:b/>
          <w:spacing w:val="10"/>
          <w:sz w:val="15"/>
          <w:szCs w:val="15"/>
        </w:rPr>
        <w:t xml:space="preserve">7.产品资产的清算 </w:t>
      </w:r>
    </w:p>
    <w:p w:rsidR="001741BC" w:rsidRDefault="001741BC" w:rsidP="001741B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741BC" w:rsidRDefault="001741BC" w:rsidP="001741B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741BC" w:rsidRDefault="001741BC" w:rsidP="001741BC">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1741BC" w:rsidRDefault="001741BC" w:rsidP="001741BC">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1741BC" w:rsidRDefault="001741BC" w:rsidP="001741BC">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741BC" w:rsidRDefault="001741BC" w:rsidP="001741BC">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741BC" w:rsidRPr="00996FE5" w:rsidRDefault="001741BC" w:rsidP="001741BC">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1741BC" w:rsidRPr="00996FE5" w:rsidRDefault="001741BC" w:rsidP="001741B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741BC" w:rsidRPr="00996FE5" w:rsidRDefault="001741BC" w:rsidP="001741B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741BC" w:rsidRPr="00996FE5" w:rsidRDefault="001741BC" w:rsidP="001741B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741BC" w:rsidRPr="00996FE5" w:rsidRDefault="001741BC" w:rsidP="001741B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741BC" w:rsidRDefault="001741BC" w:rsidP="001741B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741BC" w:rsidRDefault="001741BC" w:rsidP="001741B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741BC" w:rsidRDefault="001741BC" w:rsidP="001741B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741BC" w:rsidRDefault="001741BC" w:rsidP="001741B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741BC" w:rsidRDefault="001741BC" w:rsidP="001741B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741BC" w:rsidRDefault="001741BC" w:rsidP="001741B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741BC" w:rsidRDefault="001741BC" w:rsidP="001741BC">
      <w:pPr>
        <w:numPr>
          <w:ilvl w:val="0"/>
          <w:numId w:val="12"/>
        </w:numPr>
        <w:spacing w:line="200" w:lineRule="exact"/>
        <w:ind w:firstLineChars="200" w:firstLine="340"/>
        <w:rPr>
          <w:spacing w:val="10"/>
          <w:sz w:val="15"/>
          <w:szCs w:val="15"/>
        </w:rPr>
      </w:pPr>
      <w:r>
        <w:rPr>
          <w:bCs/>
          <w:spacing w:val="10"/>
          <w:sz w:val="15"/>
          <w:szCs w:val="15"/>
        </w:rPr>
        <w:t>弃权</w:t>
      </w:r>
    </w:p>
    <w:p w:rsidR="001741BC" w:rsidRDefault="001741BC" w:rsidP="001741B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741BC" w:rsidRDefault="001741BC" w:rsidP="001741BC">
      <w:pPr>
        <w:numPr>
          <w:ilvl w:val="0"/>
          <w:numId w:val="12"/>
        </w:numPr>
        <w:spacing w:line="200" w:lineRule="exact"/>
        <w:ind w:firstLineChars="200" w:firstLine="340"/>
        <w:rPr>
          <w:spacing w:val="10"/>
          <w:sz w:val="15"/>
          <w:szCs w:val="15"/>
        </w:rPr>
      </w:pPr>
      <w:r>
        <w:rPr>
          <w:spacing w:val="10"/>
          <w:sz w:val="15"/>
          <w:szCs w:val="15"/>
        </w:rPr>
        <w:t>可分割性</w:t>
      </w:r>
    </w:p>
    <w:p w:rsidR="001741BC" w:rsidRDefault="001741BC" w:rsidP="001741B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741BC" w:rsidRDefault="001741BC" w:rsidP="001741BC">
      <w:pPr>
        <w:numPr>
          <w:ilvl w:val="0"/>
          <w:numId w:val="12"/>
        </w:numPr>
        <w:spacing w:line="200" w:lineRule="exact"/>
        <w:ind w:firstLineChars="200" w:firstLine="340"/>
        <w:rPr>
          <w:spacing w:val="10"/>
          <w:sz w:val="15"/>
          <w:szCs w:val="15"/>
        </w:rPr>
      </w:pPr>
      <w:r>
        <w:rPr>
          <w:spacing w:val="10"/>
          <w:sz w:val="15"/>
          <w:szCs w:val="15"/>
        </w:rPr>
        <w:t>税收条款</w:t>
      </w:r>
    </w:p>
    <w:p w:rsidR="001741BC" w:rsidRDefault="001741BC" w:rsidP="001741B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741BC" w:rsidRDefault="001741BC" w:rsidP="001741BC">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1741BC" w:rsidRDefault="001741BC" w:rsidP="001741B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741BC" w:rsidRDefault="001741BC" w:rsidP="001741BC">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1741BC" w:rsidRDefault="001741BC" w:rsidP="001741B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741BC" w:rsidRDefault="001741BC" w:rsidP="001741BC">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741BC" w:rsidRDefault="001741BC" w:rsidP="001741B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1741BC" w:rsidRDefault="001741BC" w:rsidP="001741B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741BC" w:rsidRDefault="001741BC" w:rsidP="001741B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741BC" w:rsidRDefault="001741BC" w:rsidP="001741BC">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741BC" w:rsidRDefault="001741BC" w:rsidP="001741BC">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741BC" w:rsidRDefault="001741BC" w:rsidP="001741B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741BC" w:rsidRDefault="001741BC" w:rsidP="001741BC">
      <w:pPr>
        <w:spacing w:line="200" w:lineRule="exact"/>
        <w:ind w:firstLineChars="200" w:firstLine="340"/>
        <w:rPr>
          <w:spacing w:val="10"/>
          <w:sz w:val="15"/>
          <w:szCs w:val="15"/>
        </w:rPr>
      </w:pPr>
    </w:p>
    <w:p w:rsidR="001741BC" w:rsidRDefault="001741BC" w:rsidP="001741B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741BC" w:rsidTr="00E866BB">
        <w:trPr>
          <w:jc w:val="center"/>
        </w:trPr>
        <w:tc>
          <w:tcPr>
            <w:tcW w:w="4812" w:type="dxa"/>
          </w:tcPr>
          <w:p w:rsidR="001741BC" w:rsidRDefault="001741BC" w:rsidP="00E866BB">
            <w:pPr>
              <w:spacing w:line="200" w:lineRule="exact"/>
              <w:rPr>
                <w:spacing w:val="10"/>
                <w:sz w:val="15"/>
                <w:szCs w:val="15"/>
              </w:rPr>
            </w:pPr>
            <w:r>
              <w:rPr>
                <w:spacing w:val="10"/>
                <w:sz w:val="15"/>
                <w:szCs w:val="15"/>
              </w:rPr>
              <w:t>个人投资者（如适用）：</w:t>
            </w:r>
          </w:p>
        </w:tc>
        <w:tc>
          <w:tcPr>
            <w:tcW w:w="4713" w:type="dxa"/>
          </w:tcPr>
          <w:p w:rsidR="001741BC" w:rsidRDefault="001741BC" w:rsidP="00E866BB">
            <w:pPr>
              <w:spacing w:line="200" w:lineRule="exact"/>
              <w:rPr>
                <w:spacing w:val="10"/>
                <w:sz w:val="15"/>
                <w:szCs w:val="15"/>
              </w:rPr>
            </w:pPr>
            <w:r>
              <w:rPr>
                <w:spacing w:val="10"/>
                <w:sz w:val="15"/>
                <w:szCs w:val="15"/>
              </w:rPr>
              <w:t>机构投资者（如适用）：</w:t>
            </w:r>
          </w:p>
        </w:tc>
      </w:tr>
      <w:tr w:rsidR="001741BC" w:rsidTr="00E866BB">
        <w:trPr>
          <w:jc w:val="center"/>
        </w:trPr>
        <w:tc>
          <w:tcPr>
            <w:tcW w:w="4812" w:type="dxa"/>
          </w:tcPr>
          <w:p w:rsidR="001741BC" w:rsidRDefault="001741BC" w:rsidP="00E866BB">
            <w:pPr>
              <w:spacing w:line="200" w:lineRule="exact"/>
              <w:ind w:firstLineChars="200" w:firstLine="340"/>
              <w:rPr>
                <w:spacing w:val="10"/>
                <w:sz w:val="15"/>
                <w:szCs w:val="15"/>
              </w:rPr>
            </w:pPr>
          </w:p>
          <w:p w:rsidR="001741BC" w:rsidRDefault="001741BC" w:rsidP="00E866B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741BC" w:rsidRDefault="001741BC" w:rsidP="00E866BB">
            <w:pPr>
              <w:spacing w:line="200" w:lineRule="exact"/>
              <w:ind w:firstLineChars="400" w:firstLine="680"/>
              <w:rPr>
                <w:spacing w:val="10"/>
                <w:sz w:val="15"/>
                <w:szCs w:val="15"/>
              </w:rPr>
            </w:pPr>
          </w:p>
          <w:p w:rsidR="001741BC" w:rsidRDefault="001741BC" w:rsidP="00E866BB">
            <w:pPr>
              <w:spacing w:line="200" w:lineRule="exact"/>
              <w:ind w:firstLineChars="500" w:firstLine="850"/>
              <w:rPr>
                <w:spacing w:val="10"/>
                <w:sz w:val="15"/>
                <w:szCs w:val="15"/>
              </w:rPr>
            </w:pPr>
          </w:p>
          <w:p w:rsidR="001741BC" w:rsidRDefault="001741BC" w:rsidP="00E866BB">
            <w:pPr>
              <w:spacing w:line="200" w:lineRule="exact"/>
              <w:ind w:firstLineChars="500" w:firstLine="850"/>
              <w:rPr>
                <w:spacing w:val="10"/>
                <w:sz w:val="15"/>
                <w:szCs w:val="15"/>
              </w:rPr>
            </w:pPr>
            <w:r>
              <w:rPr>
                <w:spacing w:val="10"/>
                <w:sz w:val="15"/>
                <w:szCs w:val="15"/>
              </w:rPr>
              <w:t>年月日</w:t>
            </w:r>
          </w:p>
        </w:tc>
        <w:tc>
          <w:tcPr>
            <w:tcW w:w="4713" w:type="dxa"/>
          </w:tcPr>
          <w:p w:rsidR="001741BC" w:rsidRDefault="001741BC" w:rsidP="00E866BB">
            <w:pPr>
              <w:spacing w:line="200" w:lineRule="exact"/>
              <w:ind w:firstLineChars="200" w:firstLine="340"/>
              <w:rPr>
                <w:spacing w:val="10"/>
                <w:sz w:val="15"/>
                <w:szCs w:val="15"/>
              </w:rPr>
            </w:pPr>
          </w:p>
          <w:p w:rsidR="001741BC" w:rsidRDefault="001741BC" w:rsidP="00E866B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741BC" w:rsidRDefault="001741BC" w:rsidP="00E866BB">
            <w:pPr>
              <w:spacing w:line="200" w:lineRule="exact"/>
              <w:rPr>
                <w:spacing w:val="10"/>
                <w:sz w:val="15"/>
                <w:szCs w:val="15"/>
              </w:rPr>
            </w:pPr>
          </w:p>
          <w:p w:rsidR="001741BC" w:rsidRDefault="001741BC" w:rsidP="00E866BB">
            <w:pPr>
              <w:spacing w:line="200" w:lineRule="exact"/>
              <w:rPr>
                <w:spacing w:val="10"/>
                <w:sz w:val="15"/>
                <w:szCs w:val="15"/>
              </w:rPr>
            </w:pPr>
          </w:p>
          <w:p w:rsidR="001741BC" w:rsidRDefault="001741BC" w:rsidP="00E866B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741BC" w:rsidRDefault="001741BC" w:rsidP="00E866BB">
            <w:pPr>
              <w:spacing w:line="200" w:lineRule="exact"/>
              <w:ind w:firstLineChars="400" w:firstLine="680"/>
              <w:rPr>
                <w:spacing w:val="10"/>
                <w:sz w:val="15"/>
                <w:szCs w:val="15"/>
              </w:rPr>
            </w:pPr>
          </w:p>
          <w:p w:rsidR="001741BC" w:rsidRDefault="001741BC" w:rsidP="00E866BB">
            <w:pPr>
              <w:spacing w:line="200" w:lineRule="exact"/>
              <w:ind w:firstLineChars="400" w:firstLine="680"/>
              <w:rPr>
                <w:spacing w:val="10"/>
                <w:sz w:val="15"/>
                <w:szCs w:val="15"/>
              </w:rPr>
            </w:pPr>
            <w:r>
              <w:rPr>
                <w:spacing w:val="10"/>
                <w:sz w:val="15"/>
                <w:szCs w:val="15"/>
              </w:rPr>
              <w:t>年月日</w:t>
            </w:r>
          </w:p>
        </w:tc>
      </w:tr>
    </w:tbl>
    <w:p w:rsidR="001741BC" w:rsidRDefault="001741BC" w:rsidP="001741BC">
      <w:pPr>
        <w:spacing w:line="200" w:lineRule="exact"/>
        <w:rPr>
          <w:spacing w:val="10"/>
          <w:sz w:val="15"/>
          <w:szCs w:val="15"/>
        </w:rPr>
      </w:pPr>
    </w:p>
    <w:p w:rsidR="001741BC" w:rsidRDefault="001741BC" w:rsidP="001741BC">
      <w:pPr>
        <w:pStyle w:val="12"/>
        <w:spacing w:line="360" w:lineRule="auto"/>
        <w:ind w:firstLineChars="0" w:firstLine="0"/>
        <w:jc w:val="center"/>
        <w:sectPr w:rsidR="001741BC">
          <w:headerReference w:type="default" r:id="rId7"/>
          <w:footerReference w:type="default" r:id="rId8"/>
          <w:pgSz w:w="11906" w:h="16838"/>
          <w:pgMar w:top="720" w:right="720" w:bottom="720" w:left="720" w:header="851" w:footer="992" w:gutter="0"/>
          <w:cols w:space="720"/>
          <w:docGrid w:type="lines" w:linePitch="312"/>
        </w:sectPr>
      </w:pPr>
    </w:p>
    <w:p w:rsidR="001741BC" w:rsidRDefault="001741BC" w:rsidP="001741B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741BC" w:rsidRDefault="001741BC" w:rsidP="001741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741BC" w:rsidRPr="002C6027" w:rsidRDefault="001741BC" w:rsidP="001741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741BC" w:rsidRDefault="001741BC" w:rsidP="001741B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741BC" w:rsidRDefault="001741BC" w:rsidP="001741B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741BC" w:rsidRDefault="001741BC" w:rsidP="001741B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741BC" w:rsidRDefault="001741BC" w:rsidP="001741B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741BC" w:rsidRDefault="001741BC" w:rsidP="001741B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741BC" w:rsidRDefault="001741BC" w:rsidP="001741B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741BC" w:rsidRDefault="001741BC" w:rsidP="001741B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741BC" w:rsidRDefault="001741BC" w:rsidP="001741B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741BC" w:rsidRDefault="001741BC" w:rsidP="001741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741BC" w:rsidRDefault="001741BC" w:rsidP="001741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741BC" w:rsidRDefault="001741BC" w:rsidP="001741B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741BC" w:rsidRDefault="001741BC" w:rsidP="001741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741BC" w:rsidRDefault="001741BC" w:rsidP="001741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741BC" w:rsidRDefault="001741BC" w:rsidP="001741B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741BC" w:rsidRDefault="001741BC" w:rsidP="001741B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741BC" w:rsidRPr="00832DA9" w:rsidRDefault="001741BC" w:rsidP="001741B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741BC" w:rsidRPr="00832DA9" w:rsidRDefault="001741BC" w:rsidP="001741B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741BC" w:rsidRPr="00832DA9" w:rsidRDefault="001741BC" w:rsidP="001741B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741BC" w:rsidRPr="00832DA9" w:rsidRDefault="001741BC" w:rsidP="001741B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741BC" w:rsidRPr="00832DA9" w:rsidRDefault="001741BC" w:rsidP="001741B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741BC" w:rsidRDefault="001741BC" w:rsidP="001741B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741BC" w:rsidRDefault="001741BC" w:rsidP="001741BC">
      <w:pPr>
        <w:pStyle w:val="12"/>
        <w:spacing w:line="360" w:lineRule="auto"/>
        <w:ind w:firstLine="400"/>
        <w:rPr>
          <w:rFonts w:ascii="宋体" w:hAnsi="宋体" w:cs="宋体"/>
          <w:sz w:val="20"/>
          <w:szCs w:val="21"/>
        </w:rPr>
      </w:pPr>
    </w:p>
    <w:p w:rsidR="001741BC" w:rsidRDefault="001741BC" w:rsidP="001741B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741BC" w:rsidRDefault="001741BC" w:rsidP="001741B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741BC" w:rsidRDefault="001741BC" w:rsidP="001741BC">
      <w:pPr>
        <w:pStyle w:val="12"/>
        <w:spacing w:line="360" w:lineRule="auto"/>
        <w:ind w:firstLine="400"/>
        <w:rPr>
          <w:rFonts w:ascii="宋体" w:hAnsi="宋体" w:cs="宋体"/>
          <w:sz w:val="20"/>
          <w:szCs w:val="21"/>
        </w:rPr>
      </w:pPr>
    </w:p>
    <w:p w:rsidR="001741BC" w:rsidRDefault="001741BC" w:rsidP="001741BC">
      <w:pPr>
        <w:spacing w:line="360" w:lineRule="auto"/>
        <w:rPr>
          <w:rStyle w:val="fontstyle01"/>
          <w:rFonts w:hint="default"/>
          <w:sz w:val="20"/>
        </w:rPr>
      </w:pPr>
      <w:r>
        <w:rPr>
          <w:rStyle w:val="fontstyle01"/>
          <w:rFonts w:hint="default"/>
          <w:sz w:val="20"/>
        </w:rPr>
        <w:t>个人投资者（如适用）：                   机构投资者（如适用）：</w:t>
      </w:r>
    </w:p>
    <w:p w:rsidR="001741BC" w:rsidRDefault="001741BC" w:rsidP="001741B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741BC" w:rsidRDefault="001741BC" w:rsidP="001741BC">
      <w:pPr>
        <w:spacing w:line="360" w:lineRule="auto"/>
        <w:rPr>
          <w:rStyle w:val="fontstyle01"/>
          <w:rFonts w:hint="default"/>
          <w:sz w:val="20"/>
        </w:rPr>
      </w:pPr>
      <w:r>
        <w:rPr>
          <w:rStyle w:val="fontstyle01"/>
          <w:rFonts w:hint="default"/>
          <w:sz w:val="20"/>
        </w:rPr>
        <w:t xml:space="preserve">   年  月  日                           法定代表人或授权代理人：（签名或盖章）</w:t>
      </w:r>
    </w:p>
    <w:p w:rsidR="001741BC" w:rsidRDefault="001741BC" w:rsidP="001741BC">
      <w:pPr>
        <w:widowControl/>
        <w:jc w:val="left"/>
      </w:pPr>
      <w:r>
        <w:rPr>
          <w:rStyle w:val="fontstyle01"/>
          <w:rFonts w:hint="default"/>
          <w:sz w:val="20"/>
        </w:rPr>
        <w:t xml:space="preserve">                                            年    月   日</w:t>
      </w:r>
    </w:p>
    <w:p w:rsidR="001741BC" w:rsidRDefault="001741BC" w:rsidP="001741BC">
      <w:pPr>
        <w:pStyle w:val="a8"/>
        <w:ind w:firstLineChars="0" w:firstLine="0"/>
        <w:rPr>
          <w:b/>
          <w:kern w:val="0"/>
          <w:sz w:val="15"/>
          <w:szCs w:val="11"/>
        </w:rPr>
      </w:pPr>
    </w:p>
    <w:p w:rsidR="001741BC" w:rsidRDefault="001741BC" w:rsidP="001741BC">
      <w:pPr>
        <w:pStyle w:val="a8"/>
        <w:ind w:firstLine="301"/>
        <w:rPr>
          <w:rFonts w:ascii="宋体"/>
          <w:b/>
          <w:bCs/>
          <w:color w:val="3D3D3D"/>
          <w:kern w:val="0"/>
          <w:sz w:val="15"/>
          <w:szCs w:val="15"/>
        </w:rPr>
      </w:pPr>
    </w:p>
    <w:p w:rsidR="001741BC" w:rsidRDefault="001741BC" w:rsidP="001741BC"/>
    <w:p w:rsidR="001741BC" w:rsidRPr="001741BC" w:rsidRDefault="001741BC" w:rsidP="001741BC">
      <w:pPr>
        <w:rPr>
          <w:rFonts w:hint="eastAsia"/>
        </w:rPr>
      </w:pPr>
    </w:p>
    <w:sectPr w:rsidR="001741BC" w:rsidRPr="001741B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E2" w:rsidRDefault="00E72CE2">
      <w:r>
        <w:separator/>
      </w:r>
    </w:p>
  </w:endnote>
  <w:endnote w:type="continuationSeparator" w:id="0">
    <w:p w:rsidR="00E72CE2" w:rsidRDefault="00E7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BC" w:rsidRDefault="001741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E2" w:rsidRDefault="00E72CE2">
      <w:r>
        <w:separator/>
      </w:r>
    </w:p>
  </w:footnote>
  <w:footnote w:type="continuationSeparator" w:id="0">
    <w:p w:rsidR="00E72CE2" w:rsidRDefault="00E7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BC" w:rsidRDefault="001741B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83" w:rsidRDefault="00E72CE2">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E22"/>
    <w:multiLevelType w:val="hybridMultilevel"/>
    <w:tmpl w:val="D50A6F86"/>
    <w:lvl w:ilvl="0" w:tplc="C054DB28">
      <w:start w:val="1"/>
      <w:numFmt w:val="decimal"/>
      <w:lvlRestart w:val="0"/>
      <w:lvlText w:val="%1."/>
      <w:lvlJc w:val="left"/>
      <w:pPr>
        <w:tabs>
          <w:tab w:val="num" w:pos="0"/>
        </w:tabs>
        <w:ind w:left="660" w:hanging="360"/>
      </w:pPr>
      <w:rPr>
        <w:rFonts w:ascii="方正黑体_GBK" w:eastAsia="方正黑体_GBK" w:hAnsi="方正黑体_GBK" w:hint="default"/>
      </w:rPr>
    </w:lvl>
    <w:lvl w:ilvl="1" w:tplc="497A53AA">
      <w:start w:val="1"/>
      <w:numFmt w:val="lowerLetter"/>
      <w:lvlText w:val="%2)"/>
      <w:lvlJc w:val="left"/>
      <w:pPr>
        <w:tabs>
          <w:tab w:val="num" w:pos="0"/>
        </w:tabs>
        <w:ind w:left="1140" w:hanging="420"/>
      </w:pPr>
      <w:rPr>
        <w:rFonts w:ascii="方正黑体_GBK" w:eastAsia="方正黑体_GBK" w:hAnsi="方正黑体_GBK" w:hint="default"/>
      </w:rPr>
    </w:lvl>
    <w:lvl w:ilvl="2" w:tplc="27E4B958">
      <w:start w:val="1"/>
      <w:numFmt w:val="decimal"/>
      <w:lvlText w:val="%3."/>
      <w:lvlJc w:val="right"/>
      <w:pPr>
        <w:tabs>
          <w:tab w:val="num" w:pos="0"/>
        </w:tabs>
        <w:ind w:left="1560" w:hanging="420"/>
      </w:pPr>
      <w:rPr>
        <w:rFonts w:ascii="方正黑体_GBK" w:eastAsia="方正黑体_GBK" w:hAnsi="方正黑体_GBK" w:hint="default"/>
      </w:rPr>
    </w:lvl>
    <w:lvl w:ilvl="3" w:tplc="1CEE44A0">
      <w:start w:val="1"/>
      <w:numFmt w:val="decimal"/>
      <w:lvlText w:val="%4."/>
      <w:lvlJc w:val="left"/>
      <w:pPr>
        <w:tabs>
          <w:tab w:val="num" w:pos="0"/>
        </w:tabs>
        <w:ind w:left="1980" w:hanging="420"/>
      </w:pPr>
      <w:rPr>
        <w:rFonts w:ascii="方正黑体_GBK" w:eastAsia="方正黑体_GBK" w:hAnsi="方正黑体_GBK" w:hint="default"/>
      </w:rPr>
    </w:lvl>
    <w:lvl w:ilvl="4" w:tplc="1C6CBFD8">
      <w:start w:val="1"/>
      <w:numFmt w:val="lowerLetter"/>
      <w:lvlText w:val="%5)"/>
      <w:lvlJc w:val="left"/>
      <w:pPr>
        <w:tabs>
          <w:tab w:val="num" w:pos="0"/>
        </w:tabs>
        <w:ind w:left="2400" w:hanging="420"/>
      </w:pPr>
      <w:rPr>
        <w:rFonts w:ascii="方正黑体_GBK" w:eastAsia="方正黑体_GBK" w:hAnsi="方正黑体_GBK" w:hint="default"/>
      </w:rPr>
    </w:lvl>
    <w:lvl w:ilvl="5" w:tplc="4C84C838">
      <w:start w:val="1"/>
      <w:numFmt w:val="decimal"/>
      <w:lvlText w:val="%6."/>
      <w:lvlJc w:val="right"/>
      <w:pPr>
        <w:tabs>
          <w:tab w:val="num" w:pos="0"/>
        </w:tabs>
        <w:ind w:left="2820" w:hanging="420"/>
      </w:pPr>
      <w:rPr>
        <w:rFonts w:ascii="方正黑体_GBK" w:eastAsia="方正黑体_GBK" w:hAnsi="方正黑体_GBK" w:hint="default"/>
      </w:rPr>
    </w:lvl>
    <w:lvl w:ilvl="6" w:tplc="9EACB968">
      <w:start w:val="1"/>
      <w:numFmt w:val="decimal"/>
      <w:lvlText w:val="%7."/>
      <w:lvlJc w:val="left"/>
      <w:pPr>
        <w:tabs>
          <w:tab w:val="num" w:pos="0"/>
        </w:tabs>
        <w:ind w:left="3240" w:hanging="420"/>
      </w:pPr>
      <w:rPr>
        <w:rFonts w:ascii="方正黑体_GBK" w:eastAsia="方正黑体_GBK" w:hAnsi="方正黑体_GBK" w:hint="default"/>
      </w:rPr>
    </w:lvl>
    <w:lvl w:ilvl="7" w:tplc="6D0E0A36">
      <w:start w:val="1"/>
      <w:numFmt w:val="lowerLetter"/>
      <w:lvlText w:val="%8)"/>
      <w:lvlJc w:val="left"/>
      <w:pPr>
        <w:tabs>
          <w:tab w:val="num" w:pos="0"/>
        </w:tabs>
        <w:ind w:left="3660" w:hanging="420"/>
      </w:pPr>
      <w:rPr>
        <w:rFonts w:ascii="方正黑体_GBK" w:eastAsia="方正黑体_GBK" w:hAnsi="方正黑体_GBK" w:hint="default"/>
      </w:rPr>
    </w:lvl>
    <w:lvl w:ilvl="8" w:tplc="1D14021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2D962A8"/>
    <w:multiLevelType w:val="multilevel"/>
    <w:tmpl w:val="44D8752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C9C19A5"/>
    <w:multiLevelType w:val="hybridMultilevel"/>
    <w:tmpl w:val="E76809CC"/>
    <w:lvl w:ilvl="0" w:tplc="1A8232B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946E43E">
      <w:start w:val="1"/>
      <w:numFmt w:val="lowerLetter"/>
      <w:lvlText w:val="%2)"/>
      <w:lvlJc w:val="left"/>
      <w:pPr>
        <w:tabs>
          <w:tab w:val="num" w:pos="0"/>
        </w:tabs>
        <w:ind w:left="1141" w:hanging="420"/>
      </w:pPr>
      <w:rPr>
        <w:rFonts w:ascii="方正黑体_GBK" w:eastAsia="方正黑体_GBK" w:hAnsi="方正黑体_GBK" w:hint="default"/>
      </w:rPr>
    </w:lvl>
    <w:lvl w:ilvl="2" w:tplc="DB0E5E04">
      <w:start w:val="1"/>
      <w:numFmt w:val="decimal"/>
      <w:lvlText w:val="%3."/>
      <w:lvlJc w:val="right"/>
      <w:pPr>
        <w:tabs>
          <w:tab w:val="num" w:pos="0"/>
        </w:tabs>
        <w:ind w:left="1561" w:hanging="420"/>
      </w:pPr>
      <w:rPr>
        <w:rFonts w:ascii="方正黑体_GBK" w:eastAsia="方正黑体_GBK" w:hAnsi="方正黑体_GBK" w:hint="default"/>
      </w:rPr>
    </w:lvl>
    <w:lvl w:ilvl="3" w:tplc="450A1A54">
      <w:start w:val="1"/>
      <w:numFmt w:val="decimal"/>
      <w:lvlText w:val="%4."/>
      <w:lvlJc w:val="left"/>
      <w:pPr>
        <w:tabs>
          <w:tab w:val="num" w:pos="0"/>
        </w:tabs>
        <w:ind w:left="1981" w:hanging="420"/>
      </w:pPr>
      <w:rPr>
        <w:rFonts w:ascii="方正黑体_GBK" w:eastAsia="方正黑体_GBK" w:hAnsi="方正黑体_GBK" w:hint="default"/>
      </w:rPr>
    </w:lvl>
    <w:lvl w:ilvl="4" w:tplc="87F419B8">
      <w:start w:val="1"/>
      <w:numFmt w:val="lowerLetter"/>
      <w:lvlText w:val="%5)"/>
      <w:lvlJc w:val="left"/>
      <w:pPr>
        <w:tabs>
          <w:tab w:val="num" w:pos="0"/>
        </w:tabs>
        <w:ind w:left="2401" w:hanging="420"/>
      </w:pPr>
      <w:rPr>
        <w:rFonts w:ascii="方正黑体_GBK" w:eastAsia="方正黑体_GBK" w:hAnsi="方正黑体_GBK" w:hint="default"/>
      </w:rPr>
    </w:lvl>
    <w:lvl w:ilvl="5" w:tplc="F6EC57F2">
      <w:start w:val="1"/>
      <w:numFmt w:val="decimal"/>
      <w:lvlText w:val="%6."/>
      <w:lvlJc w:val="right"/>
      <w:pPr>
        <w:tabs>
          <w:tab w:val="num" w:pos="0"/>
        </w:tabs>
        <w:ind w:left="2821" w:hanging="420"/>
      </w:pPr>
      <w:rPr>
        <w:rFonts w:ascii="方正黑体_GBK" w:eastAsia="方正黑体_GBK" w:hAnsi="方正黑体_GBK" w:hint="default"/>
      </w:rPr>
    </w:lvl>
    <w:lvl w:ilvl="6" w:tplc="796A6B48">
      <w:start w:val="1"/>
      <w:numFmt w:val="decimal"/>
      <w:lvlText w:val="%7."/>
      <w:lvlJc w:val="left"/>
      <w:pPr>
        <w:tabs>
          <w:tab w:val="num" w:pos="0"/>
        </w:tabs>
        <w:ind w:left="3241" w:hanging="420"/>
      </w:pPr>
      <w:rPr>
        <w:rFonts w:ascii="方正黑体_GBK" w:eastAsia="方正黑体_GBK" w:hAnsi="方正黑体_GBK" w:hint="default"/>
      </w:rPr>
    </w:lvl>
    <w:lvl w:ilvl="7" w:tplc="3E5E1866">
      <w:start w:val="1"/>
      <w:numFmt w:val="lowerLetter"/>
      <w:lvlText w:val="%8)"/>
      <w:lvlJc w:val="left"/>
      <w:pPr>
        <w:tabs>
          <w:tab w:val="num" w:pos="0"/>
        </w:tabs>
        <w:ind w:left="3661" w:hanging="420"/>
      </w:pPr>
      <w:rPr>
        <w:rFonts w:ascii="方正黑体_GBK" w:eastAsia="方正黑体_GBK" w:hAnsi="方正黑体_GBK" w:hint="default"/>
      </w:rPr>
    </w:lvl>
    <w:lvl w:ilvl="8" w:tplc="853CD31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76605C7"/>
    <w:multiLevelType w:val="multilevel"/>
    <w:tmpl w:val="872C239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12"/>
  </w:num>
  <w:num w:numId="3">
    <w:abstractNumId w:val="8"/>
  </w:num>
  <w:num w:numId="4">
    <w:abstractNumId w:val="0"/>
  </w:num>
  <w:num w:numId="5">
    <w:abstractNumId w:val="5"/>
  </w:num>
  <w:num w:numId="6">
    <w:abstractNumId w:val="9"/>
  </w:num>
  <w:num w:numId="7">
    <w:abstractNumId w:val="10"/>
  </w:num>
  <w:num w:numId="8">
    <w:abstractNumId w:val="11"/>
  </w:num>
  <w:num w:numId="9">
    <w:abstractNumId w:val="6"/>
  </w:num>
  <w:num w:numId="10">
    <w:abstractNumId w:val="7"/>
  </w:num>
  <w:num w:numId="11">
    <w:abstractNumId w:val="4"/>
  </w:num>
  <w:num w:numId="12">
    <w:abstractNumId w:val="14"/>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D2C83"/>
    <w:rsid w:val="001741BC"/>
    <w:rsid w:val="00DD2C83"/>
    <w:rsid w:val="00E7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14821"/>
  <w15:docId w15:val="{59EF9324-C7B3-4523-BF9F-5EE4C173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1a8951fa">
    <w:name w:val="Normal1a8951fa"/>
    <w:pPr>
      <w:widowControl w:val="0"/>
      <w:jc w:val="both"/>
    </w:pPr>
    <w:rPr>
      <w:rFonts w:ascii="方正黑体_GBK" w:eastAsia="方正黑体_GBK" w:hAnsi="方正黑体_GBK" w:cs="Times New Roman"/>
      <w:szCs w:val="21"/>
    </w:rPr>
  </w:style>
  <w:style w:type="paragraph" w:customStyle="1" w:styleId="heading1343546f8">
    <w:name w:val="heading 1343546f8"/>
    <w:basedOn w:val="Normal1a8951fa"/>
    <w:next w:val="a"/>
    <w:pPr>
      <w:keepNext/>
      <w:keepLines/>
      <w:spacing w:before="340" w:after="330" w:line="578" w:lineRule="auto"/>
      <w:outlineLvl w:val="0"/>
    </w:pPr>
    <w:rPr>
      <w:b/>
      <w:bCs/>
      <w:kern w:val="44"/>
      <w:sz w:val="44"/>
    </w:rPr>
  </w:style>
  <w:style w:type="paragraph" w:customStyle="1" w:styleId="heading25070f25d">
    <w:name w:val="heading 25070f25d"/>
    <w:basedOn w:val="Normal1a8951fa"/>
    <w:next w:val="a"/>
    <w:pPr>
      <w:keepNext/>
      <w:keepLines/>
      <w:spacing w:before="260" w:after="260" w:line="415" w:lineRule="auto"/>
      <w:outlineLvl w:val="1"/>
    </w:pPr>
    <w:rPr>
      <w:b/>
      <w:sz w:val="32"/>
    </w:rPr>
  </w:style>
  <w:style w:type="paragraph" w:customStyle="1" w:styleId="heading3e27ea77d">
    <w:name w:val="heading 3e27ea77d"/>
    <w:basedOn w:val="Normal1a8951fa"/>
    <w:next w:val="a"/>
    <w:pPr>
      <w:keepNext/>
      <w:keepLines/>
      <w:spacing w:before="260" w:after="260" w:line="415" w:lineRule="auto"/>
      <w:outlineLvl w:val="2"/>
    </w:pPr>
    <w:rPr>
      <w:b/>
      <w:sz w:val="32"/>
    </w:rPr>
  </w:style>
  <w:style w:type="character" w:customStyle="1" w:styleId="DefaultParagraphFont91c5bfa5">
    <w:name w:val="Default Paragraph Font91c5bfa5"/>
  </w:style>
  <w:style w:type="paragraph" w:customStyle="1" w:styleId="toc1e14d4573">
    <w:name w:val="toc 1e14d4573"/>
    <w:basedOn w:val="Normal1a8951fa"/>
    <w:next w:val="a"/>
    <w:autoRedefine/>
  </w:style>
  <w:style w:type="paragraph" w:customStyle="1" w:styleId="toc2279ed524">
    <w:name w:val="toc 2279ed524"/>
    <w:basedOn w:val="Normal1a8951fa"/>
    <w:next w:val="a"/>
    <w:autoRedefine/>
    <w:pPr>
      <w:ind w:left="420"/>
    </w:pPr>
  </w:style>
  <w:style w:type="paragraph" w:customStyle="1" w:styleId="toc34361afc7">
    <w:name w:val="toc 34361afc7"/>
    <w:basedOn w:val="Normal1a8951fa"/>
    <w:next w:val="a"/>
    <w:autoRedefine/>
    <w:pPr>
      <w:ind w:left="840"/>
    </w:pPr>
  </w:style>
  <w:style w:type="paragraph" w:customStyle="1" w:styleId="toc4f16ee86d">
    <w:name w:val="toc 4f16ee86d"/>
    <w:basedOn w:val="Normal1a8951fa"/>
    <w:next w:val="a"/>
    <w:autoRedefine/>
    <w:pPr>
      <w:ind w:left="1260"/>
    </w:pPr>
  </w:style>
  <w:style w:type="paragraph" w:customStyle="1" w:styleId="toc5b829725d">
    <w:name w:val="toc 5b829725d"/>
    <w:basedOn w:val="Normal1a8951fa"/>
    <w:next w:val="a"/>
    <w:autoRedefine/>
    <w:pPr>
      <w:ind w:left="1680"/>
    </w:pPr>
  </w:style>
  <w:style w:type="paragraph" w:customStyle="1" w:styleId="headercc19f8fd">
    <w:name w:val="headercc19f8fd"/>
    <w:basedOn w:val="Normal1a8951fa"/>
    <w:pPr>
      <w:pBdr>
        <w:bottom w:val="single" w:sz="6" w:space="1" w:color="auto"/>
      </w:pBdr>
      <w:tabs>
        <w:tab w:val="center" w:pos="4153"/>
        <w:tab w:val="right" w:pos="8307"/>
      </w:tabs>
      <w:snapToGrid w:val="0"/>
      <w:jc w:val="center"/>
    </w:pPr>
    <w:rPr>
      <w:sz w:val="18"/>
    </w:rPr>
  </w:style>
  <w:style w:type="paragraph" w:customStyle="1" w:styleId="footer014f8e3c">
    <w:name w:val="footer014f8e3c"/>
    <w:basedOn w:val="Normal1a8951fa"/>
    <w:pPr>
      <w:tabs>
        <w:tab w:val="center" w:pos="4153"/>
        <w:tab w:val="right" w:pos="8307"/>
      </w:tabs>
      <w:snapToGrid w:val="0"/>
      <w:jc w:val="left"/>
    </w:pPr>
    <w:rPr>
      <w:sz w:val="18"/>
    </w:rPr>
  </w:style>
  <w:style w:type="character" w:customStyle="1" w:styleId="Strong7301b3e9">
    <w:name w:val="Strong7301b3e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0c44873">
    <w:name w:val="Normala0c44873"/>
    <w:next w:val="10"/>
    <w:pPr>
      <w:widowControl w:val="0"/>
      <w:jc w:val="both"/>
    </w:pPr>
    <w:rPr>
      <w:rFonts w:ascii="方正黑体_GBK" w:eastAsia="方正黑体_GBK" w:hAnsi="方正黑体_GBK" w:cs="Times New Roman"/>
      <w:sz w:val="18"/>
      <w:szCs w:val="18"/>
    </w:rPr>
  </w:style>
  <w:style w:type="paragraph" w:customStyle="1" w:styleId="heading1e800bf8f">
    <w:name w:val="heading 1e800bf8f"/>
    <w:basedOn w:val="Normala0c44873"/>
    <w:next w:val="a"/>
    <w:pPr>
      <w:keepNext/>
      <w:keepLines/>
      <w:spacing w:before="340" w:after="330" w:line="578" w:lineRule="auto"/>
      <w:outlineLvl w:val="0"/>
    </w:pPr>
    <w:rPr>
      <w:b/>
      <w:bCs/>
      <w:kern w:val="44"/>
      <w:sz w:val="44"/>
    </w:rPr>
  </w:style>
  <w:style w:type="paragraph" w:customStyle="1" w:styleId="heading2df2c515e">
    <w:name w:val="heading 2df2c515e"/>
    <w:basedOn w:val="Normala0c44873"/>
    <w:next w:val="a"/>
    <w:pPr>
      <w:keepNext/>
      <w:keepLines/>
      <w:spacing w:before="260" w:after="260" w:line="415" w:lineRule="auto"/>
      <w:outlineLvl w:val="1"/>
    </w:pPr>
    <w:rPr>
      <w:b/>
      <w:sz w:val="32"/>
    </w:rPr>
  </w:style>
  <w:style w:type="paragraph" w:customStyle="1" w:styleId="heading37d236f91">
    <w:name w:val="heading 37d236f91"/>
    <w:basedOn w:val="Normala0c44873"/>
    <w:next w:val="a"/>
    <w:pPr>
      <w:keepNext/>
      <w:keepLines/>
      <w:spacing w:before="260" w:after="260" w:line="415" w:lineRule="auto"/>
      <w:outlineLvl w:val="2"/>
    </w:pPr>
    <w:rPr>
      <w:b/>
      <w:sz w:val="32"/>
    </w:rPr>
  </w:style>
  <w:style w:type="character" w:customStyle="1" w:styleId="DefaultParagraphFontb5708149">
    <w:name w:val="Default Paragraph Fontb5708149"/>
  </w:style>
  <w:style w:type="paragraph" w:customStyle="1" w:styleId="NormalIndent18a13588">
    <w:name w:val="Normal Indent18a13588"/>
    <w:basedOn w:val="Normala0c44873"/>
    <w:pPr>
      <w:ind w:firstLineChars="200" w:firstLine="200"/>
    </w:pPr>
  </w:style>
  <w:style w:type="paragraph" w:customStyle="1" w:styleId="toc5704aadc8">
    <w:name w:val="toc 5704aadc8"/>
    <w:basedOn w:val="Normala0c44873"/>
    <w:next w:val="a"/>
    <w:pPr>
      <w:ind w:left="1680"/>
    </w:pPr>
  </w:style>
  <w:style w:type="paragraph" w:customStyle="1" w:styleId="toc338185843">
    <w:name w:val="toc 338185843"/>
    <w:basedOn w:val="Normala0c44873"/>
    <w:next w:val="a"/>
    <w:pPr>
      <w:ind w:left="840"/>
    </w:pPr>
  </w:style>
  <w:style w:type="paragraph" w:customStyle="1" w:styleId="footer25b467e2">
    <w:name w:val="footer25b467e2"/>
    <w:basedOn w:val="Normala0c44873"/>
    <w:pPr>
      <w:tabs>
        <w:tab w:val="center" w:pos="4153"/>
        <w:tab w:val="right" w:pos="8307"/>
      </w:tabs>
      <w:snapToGrid w:val="0"/>
      <w:jc w:val="left"/>
    </w:pPr>
  </w:style>
  <w:style w:type="paragraph" w:customStyle="1" w:styleId="headerf5339cc1">
    <w:name w:val="headerf5339cc1"/>
    <w:basedOn w:val="Normala0c44873"/>
    <w:pPr>
      <w:pBdr>
        <w:bottom w:val="single" w:sz="6" w:space="1" w:color="auto"/>
      </w:pBdr>
      <w:tabs>
        <w:tab w:val="center" w:pos="4153"/>
        <w:tab w:val="right" w:pos="8307"/>
      </w:tabs>
      <w:snapToGrid w:val="0"/>
      <w:jc w:val="center"/>
    </w:pPr>
  </w:style>
  <w:style w:type="paragraph" w:customStyle="1" w:styleId="toc14daa1cfd">
    <w:name w:val="toc 14daa1cfd"/>
    <w:basedOn w:val="Normala0c44873"/>
    <w:next w:val="a"/>
  </w:style>
  <w:style w:type="paragraph" w:customStyle="1" w:styleId="toc45e7b2ded">
    <w:name w:val="toc 45e7b2ded"/>
    <w:basedOn w:val="Normala0c44873"/>
    <w:next w:val="a"/>
    <w:pPr>
      <w:ind w:left="1260"/>
    </w:pPr>
  </w:style>
  <w:style w:type="paragraph" w:customStyle="1" w:styleId="toc29895fb33">
    <w:name w:val="toc 29895fb33"/>
    <w:basedOn w:val="Normala0c44873"/>
    <w:next w:val="a"/>
    <w:pPr>
      <w:ind w:left="420"/>
    </w:pPr>
  </w:style>
  <w:style w:type="paragraph" w:customStyle="1" w:styleId="NormalWeb889b486e">
    <w:name w:val="Normal (Web)889b486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84e3611784e36117">
    <w:name w:val="Normal84e3611784e36117"/>
    <w:next w:val="10"/>
    <w:pPr>
      <w:widowControl w:val="0"/>
      <w:jc w:val="both"/>
    </w:pPr>
    <w:rPr>
      <w:rFonts w:ascii="方正黑体_GBK" w:eastAsia="方正黑体_GBK" w:hAnsi="方正黑体_GBK" w:cs="Times New Roman"/>
      <w:szCs w:val="21"/>
    </w:rPr>
  </w:style>
  <w:style w:type="paragraph" w:customStyle="1" w:styleId="heading1323ba9f7323ba9f7">
    <w:name w:val="heading 1323ba9f7323ba9f7"/>
    <w:basedOn w:val="Normal84e3611784e36117"/>
    <w:next w:val="a"/>
    <w:pPr>
      <w:keepNext/>
      <w:keepLines/>
      <w:spacing w:before="340" w:after="330" w:line="578" w:lineRule="auto"/>
      <w:outlineLvl w:val="0"/>
    </w:pPr>
    <w:rPr>
      <w:b/>
      <w:bCs/>
      <w:kern w:val="44"/>
      <w:sz w:val="44"/>
    </w:rPr>
  </w:style>
  <w:style w:type="paragraph" w:customStyle="1" w:styleId="heading267ef163f67ef163f">
    <w:name w:val="heading 267ef163f67ef163f"/>
    <w:basedOn w:val="Normal84e3611784e36117"/>
    <w:next w:val="a"/>
    <w:pPr>
      <w:keepNext/>
      <w:keepLines/>
      <w:spacing w:before="260" w:after="260" w:line="415" w:lineRule="auto"/>
      <w:outlineLvl w:val="1"/>
    </w:pPr>
    <w:rPr>
      <w:b/>
      <w:sz w:val="32"/>
    </w:rPr>
  </w:style>
  <w:style w:type="paragraph" w:customStyle="1" w:styleId="heading36f6c3b846f6c3b84">
    <w:name w:val="heading 36f6c3b846f6c3b84"/>
    <w:basedOn w:val="Normal84e3611784e36117"/>
    <w:next w:val="a"/>
    <w:pPr>
      <w:keepNext/>
      <w:keepLines/>
      <w:spacing w:before="260" w:after="260" w:line="415" w:lineRule="auto"/>
      <w:outlineLvl w:val="2"/>
    </w:pPr>
    <w:rPr>
      <w:b/>
      <w:sz w:val="32"/>
    </w:rPr>
  </w:style>
  <w:style w:type="character" w:customStyle="1" w:styleId="DefaultParagraphFont6e277eb66e277eb6">
    <w:name w:val="Default Paragraph Font6e277eb66e277eb6"/>
  </w:style>
  <w:style w:type="paragraph" w:customStyle="1" w:styleId="1854260e2854260e2">
    <w:name w:val="引文目录1854260e2854260e2"/>
    <w:basedOn w:val="Normal84e3611784e36117"/>
    <w:next w:val="a"/>
    <w:pPr>
      <w:ind w:leftChars="200" w:left="200"/>
    </w:pPr>
  </w:style>
  <w:style w:type="paragraph" w:customStyle="1" w:styleId="toc54791517447915174">
    <w:name w:val="toc 54791517447915174"/>
    <w:basedOn w:val="Normal84e3611784e36117"/>
    <w:next w:val="a"/>
    <w:pPr>
      <w:ind w:left="1680"/>
    </w:pPr>
  </w:style>
  <w:style w:type="paragraph" w:customStyle="1" w:styleId="toc326b9040326b90403">
    <w:name w:val="toc 326b9040326b90403"/>
    <w:basedOn w:val="Normal84e3611784e36117"/>
    <w:next w:val="a"/>
    <w:pPr>
      <w:ind w:left="840"/>
    </w:pPr>
  </w:style>
  <w:style w:type="paragraph" w:customStyle="1" w:styleId="footer4cb206024cb20602">
    <w:name w:val="footer4cb206024cb20602"/>
    <w:basedOn w:val="Normal84e3611784e36117"/>
    <w:pPr>
      <w:tabs>
        <w:tab w:val="center" w:pos="4153"/>
        <w:tab w:val="right" w:pos="8307"/>
      </w:tabs>
      <w:snapToGrid w:val="0"/>
      <w:jc w:val="left"/>
    </w:pPr>
    <w:rPr>
      <w:sz w:val="18"/>
    </w:rPr>
  </w:style>
  <w:style w:type="paragraph" w:customStyle="1" w:styleId="header503d9253503d9253">
    <w:name w:val="header503d9253503d9253"/>
    <w:basedOn w:val="Normal84e3611784e36117"/>
    <w:pPr>
      <w:pBdr>
        <w:bottom w:val="single" w:sz="6" w:space="1" w:color="auto"/>
      </w:pBdr>
      <w:tabs>
        <w:tab w:val="center" w:pos="4153"/>
        <w:tab w:val="right" w:pos="8307"/>
      </w:tabs>
      <w:snapToGrid w:val="0"/>
      <w:jc w:val="center"/>
    </w:pPr>
    <w:rPr>
      <w:sz w:val="18"/>
    </w:rPr>
  </w:style>
  <w:style w:type="paragraph" w:customStyle="1" w:styleId="toc1c4dfef95c4dfef95">
    <w:name w:val="toc 1c4dfef95c4dfef95"/>
    <w:basedOn w:val="Normal84e3611784e36117"/>
    <w:next w:val="a"/>
  </w:style>
  <w:style w:type="paragraph" w:customStyle="1" w:styleId="toc4ead0ac26ead0ac26">
    <w:name w:val="toc 4ead0ac26ead0ac26"/>
    <w:basedOn w:val="Normal84e3611784e36117"/>
    <w:next w:val="a"/>
    <w:pPr>
      <w:ind w:left="1260"/>
    </w:pPr>
  </w:style>
  <w:style w:type="paragraph" w:customStyle="1" w:styleId="toc2bc1b9cf0bc1b9cf0">
    <w:name w:val="toc 2bc1b9cf0bc1b9cf0"/>
    <w:basedOn w:val="Normal84e3611784e36117"/>
    <w:next w:val="a"/>
    <w:pPr>
      <w:ind w:left="420"/>
    </w:pPr>
  </w:style>
  <w:style w:type="paragraph" w:customStyle="1" w:styleId="1383db933383db933">
    <w:name w:val="列出段落1383db933383db93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741BC"/>
    <w:rPr>
      <w:rFonts w:ascii="方正黑体_GBK" w:eastAsia="方正黑体_GBK" w:hAnsi="方正黑体_GBK" w:cs="Times New Roman"/>
      <w:sz w:val="18"/>
      <w:szCs w:val="21"/>
    </w:rPr>
  </w:style>
  <w:style w:type="character" w:customStyle="1" w:styleId="a6">
    <w:name w:val="页脚 字符"/>
    <w:basedOn w:val="a0"/>
    <w:link w:val="a5"/>
    <w:rsid w:val="001741BC"/>
    <w:rPr>
      <w:rFonts w:ascii="方正黑体_GBK" w:eastAsia="方正黑体_GBK" w:hAnsi="方正黑体_GBK" w:cs="Times New Roman"/>
      <w:sz w:val="18"/>
      <w:szCs w:val="21"/>
    </w:rPr>
  </w:style>
  <w:style w:type="paragraph" w:styleId="a8">
    <w:name w:val="Normal Indent"/>
    <w:basedOn w:val="a"/>
    <w:qFormat/>
    <w:rsid w:val="001741BC"/>
    <w:pPr>
      <w:ind w:firstLineChars="200" w:firstLine="200"/>
    </w:pPr>
    <w:rPr>
      <w:rFonts w:ascii="Times New Roman" w:eastAsia="宋体" w:hAnsi="Times New Roman"/>
      <w:sz w:val="18"/>
      <w:szCs w:val="18"/>
    </w:rPr>
  </w:style>
  <w:style w:type="paragraph" w:styleId="a9">
    <w:name w:val="annotation text"/>
    <w:basedOn w:val="a"/>
    <w:link w:val="aa"/>
    <w:rsid w:val="001741BC"/>
    <w:pPr>
      <w:jc w:val="left"/>
    </w:pPr>
    <w:rPr>
      <w:rFonts w:ascii="Times New Roman" w:eastAsia="宋体" w:hAnsi="Times New Roman"/>
      <w:sz w:val="18"/>
      <w:szCs w:val="18"/>
    </w:rPr>
  </w:style>
  <w:style w:type="character" w:customStyle="1" w:styleId="aa">
    <w:name w:val="批注文字 字符"/>
    <w:basedOn w:val="a0"/>
    <w:link w:val="a9"/>
    <w:rsid w:val="001741BC"/>
    <w:rPr>
      <w:rFonts w:ascii="Times New Roman" w:eastAsia="宋体" w:hAnsi="Times New Roman" w:cs="Times New Roman"/>
      <w:sz w:val="18"/>
      <w:szCs w:val="18"/>
    </w:rPr>
  </w:style>
  <w:style w:type="paragraph" w:styleId="ab">
    <w:name w:val="Normal (Web)"/>
    <w:next w:val="10"/>
    <w:qFormat/>
    <w:rsid w:val="001741B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741B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741BC"/>
    <w:pPr>
      <w:ind w:firstLineChars="200" w:firstLine="420"/>
    </w:pPr>
    <w:rPr>
      <w:rFonts w:ascii="Times New Roman" w:eastAsia="宋体" w:hAnsi="Times New Roman"/>
      <w:sz w:val="18"/>
      <w:szCs w:val="18"/>
    </w:rPr>
  </w:style>
  <w:style w:type="character" w:customStyle="1" w:styleId="fontstyle01">
    <w:name w:val="fontstyle01"/>
    <w:qFormat/>
    <w:rsid w:val="001741BC"/>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6089</Words>
  <Characters>34713</Characters>
  <Application>Microsoft Office Word</Application>
  <DocSecurity>0</DocSecurity>
  <Lines>289</Lines>
  <Paragraphs>81</Paragraphs>
  <ScaleCrop>false</ScaleCrop>
  <Company>P R C</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CPWFI6BA79UA05BGRQR8ILJZ7NM0OXVR9F0XOJDWXGP8TELTZIBR6CJUFS6HPC8RBXM6OOL5ZI6D8LNJENFTKFFA8RN0WHWBAOOD0HB37C98CBE5A20234C116A0A2B2CC24FCE2</vt:lpwstr>
  </property>
  <property fmtid="{D5CDD505-2E9C-101B-9397-08002B2CF9AE}" pid="5" name="_KSOProductBuildSID">
    <vt:lpwstr>2BB6A03ECCAF433F9B3021065A77CB87</vt:lpwstr>
  </property>
</Properties>
</file>