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ZWFI6GH79VA06TGRGR80LJM7ZD0OYVR9J06XJDWXGPRTQCTN0BR6C0CFYRTPC8RBNM6SOLYZIAD8LXJQNFTQFFV8RF0WMLB8JODQHB3B3ACB5FA041DC38524050A02411A6941" Type="http://schemas.microsoft.com/office/2006/relationships/officeDocumentMain" Target="docProps/core.xml"/><Relationship Id="DPWF06GI7RRQ06BGQVR8QL0J7ZQ0O7VR9X06TJDWXFF8TEWT68BR6C0EFS6TPD6RBFMXNOLIZI678MXJRSFT0F8P8RM0WMWBAEOD0HB3989324A798BDD046799ABAEFBC314D95"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7F4" w:rsidRDefault="00636AA9">
      <w:pPr>
        <w:spacing w:line="0" w:lineRule="atLeast"/>
        <w:jc w:val="center"/>
        <w:rPr>
          <w:b/>
          <w:bCs/>
          <w:kern w:val="0"/>
          <w:sz w:val="24"/>
          <w:szCs w:val="24"/>
        </w:rPr>
      </w:pPr>
      <w:r>
        <w:rPr>
          <w:rFonts w:hint="eastAsia"/>
          <w:b/>
          <w:bCs/>
          <w:kern w:val="0"/>
          <w:sz w:val="24"/>
          <w:szCs w:val="24"/>
        </w:rPr>
        <w:t>理财产品风险揭示书</w:t>
      </w:r>
    </w:p>
    <w:p w:rsidR="00C737F4" w:rsidRDefault="00636AA9">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737F4" w:rsidRDefault="00636AA9">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C737F4" w:rsidRDefault="00636AA9">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C737F4" w:rsidRDefault="00636AA9">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C737F4" w:rsidRDefault="00636AA9">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C737F4" w:rsidRDefault="00636AA9">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C737F4" w:rsidRDefault="00636AA9">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C737F4" w:rsidRDefault="00636AA9">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C737F4" w:rsidRDefault="00636AA9">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C737F4" w:rsidRDefault="00636AA9">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C737F4" w:rsidRDefault="00636AA9">
      <w:pPr>
        <w:pStyle w:val="Normald42e03c5"/>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C737F4" w:rsidRDefault="00636AA9">
      <w:pPr>
        <w:spacing w:line="200" w:lineRule="exact"/>
      </w:pPr>
      <w:r>
        <w:rPr>
          <w:rFonts w:cs="宋体"/>
          <w:b/>
          <w:sz w:val="13"/>
          <w:szCs w:val="20"/>
        </w:rPr>
        <w:t xml:space="preserve">    1.</w:t>
      </w:r>
      <w:r>
        <w:rPr>
          <w:rFonts w:cs="宋体"/>
          <w:b/>
          <w:sz w:val="13"/>
          <w:szCs w:val="20"/>
        </w:rPr>
        <w:t>债券类资产投资风险</w:t>
      </w:r>
    </w:p>
    <w:p w:rsidR="00C737F4" w:rsidRDefault="00636AA9">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C737F4" w:rsidRDefault="00636AA9">
      <w:pPr>
        <w:spacing w:line="200" w:lineRule="exact"/>
      </w:pPr>
      <w:r>
        <w:rPr>
          <w:rFonts w:cs="宋体"/>
          <w:b/>
          <w:sz w:val="13"/>
          <w:szCs w:val="20"/>
        </w:rPr>
        <w:t xml:space="preserve">    2.</w:t>
      </w:r>
      <w:r>
        <w:rPr>
          <w:rFonts w:cs="宋体"/>
          <w:b/>
          <w:sz w:val="13"/>
          <w:szCs w:val="20"/>
        </w:rPr>
        <w:t>非标准化债权类资产投资风险</w:t>
      </w:r>
    </w:p>
    <w:p w:rsidR="00C737F4" w:rsidRDefault="00636AA9">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C737F4" w:rsidRDefault="00636AA9">
      <w:pPr>
        <w:spacing w:line="200" w:lineRule="exact"/>
      </w:pPr>
      <w:r>
        <w:rPr>
          <w:rFonts w:cs="宋体"/>
          <w:b/>
          <w:sz w:val="13"/>
          <w:szCs w:val="20"/>
        </w:rPr>
        <w:lastRenderedPageBreak/>
        <w:t xml:space="preserve">    3.</w:t>
      </w:r>
      <w:r>
        <w:rPr>
          <w:rFonts w:cs="宋体"/>
          <w:b/>
          <w:sz w:val="13"/>
          <w:szCs w:val="20"/>
        </w:rPr>
        <w:t>资产管理产品投资风险</w:t>
      </w:r>
    </w:p>
    <w:p w:rsidR="00C737F4" w:rsidRDefault="00636AA9">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w:t>
      </w:r>
      <w:r>
        <w:rPr>
          <w:rFonts w:cs="宋体"/>
          <w:b/>
          <w:sz w:val="13"/>
          <w:szCs w:val="20"/>
        </w:rPr>
        <w:t>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C737F4" w:rsidRDefault="00636AA9">
      <w:pPr>
        <w:spacing w:line="200" w:lineRule="exact"/>
      </w:pPr>
      <w:r>
        <w:rPr>
          <w:rFonts w:cs="宋体"/>
          <w:b/>
          <w:sz w:val="13"/>
          <w:szCs w:val="20"/>
        </w:rPr>
        <w:t xml:space="preserve">    4.</w:t>
      </w:r>
      <w:r>
        <w:rPr>
          <w:rFonts w:cs="宋体"/>
          <w:b/>
          <w:sz w:val="13"/>
          <w:szCs w:val="20"/>
        </w:rPr>
        <w:t>非标准化债权类资产无法投资的风险</w:t>
      </w:r>
    </w:p>
    <w:p w:rsidR="00C737F4" w:rsidRDefault="00636AA9">
      <w:pPr>
        <w:spacing w:line="200" w:lineRule="exact"/>
      </w:pPr>
      <w:r>
        <w:rPr>
          <w:rFonts w:cs="宋体"/>
          <w:b/>
          <w:sz w:val="13"/>
          <w:szCs w:val="20"/>
        </w:rPr>
        <w:t xml:space="preserve">    </w:t>
      </w:r>
      <w:r>
        <w:rPr>
          <w:rFonts w:cs="宋体"/>
          <w:b/>
          <w:sz w:val="13"/>
          <w:szCs w:val="20"/>
        </w:rPr>
        <w:t>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w:t>
      </w:r>
      <w:r>
        <w:rPr>
          <w:rFonts w:cs="宋体"/>
          <w:b/>
          <w:sz w:val="13"/>
          <w:szCs w:val="20"/>
        </w:rPr>
        <w:t>下措施：</w:t>
      </w:r>
      <w:r>
        <w:br/>
      </w:r>
      <w:r>
        <w:rPr>
          <w:rFonts w:cs="宋体"/>
          <w:b/>
          <w:sz w:val="13"/>
          <w:szCs w:val="20"/>
        </w:rPr>
        <w:t xml:space="preserve">    </w:t>
      </w:r>
      <w:r>
        <w:rPr>
          <w:rFonts w:cs="宋体"/>
          <w:b/>
          <w:sz w:val="13"/>
          <w:szCs w:val="20"/>
        </w:rPr>
        <w:t>（</w:t>
      </w:r>
      <w:r>
        <w:rPr>
          <w:rFonts w:cs="宋体"/>
          <w:b/>
          <w:sz w:val="13"/>
          <w:szCs w:val="20"/>
        </w:rPr>
        <w:t>1</w:t>
      </w:r>
      <w:r>
        <w:rPr>
          <w:rFonts w:cs="宋体"/>
          <w:b/>
          <w:sz w:val="13"/>
          <w:szCs w:val="20"/>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w:t>
      </w:r>
      <w:r>
        <w:rPr>
          <w:rFonts w:cs="宋体"/>
          <w:b/>
          <w:sz w:val="13"/>
          <w:szCs w:val="20"/>
        </w:rPr>
        <w:t>（</w:t>
      </w:r>
      <w:r>
        <w:rPr>
          <w:rFonts w:cs="宋体"/>
          <w:b/>
          <w:sz w:val="13"/>
          <w:szCs w:val="20"/>
        </w:rPr>
        <w:t>2</w:t>
      </w:r>
      <w:r>
        <w:rPr>
          <w:rFonts w:cs="宋体"/>
          <w:b/>
          <w:sz w:val="13"/>
          <w:szCs w:val="20"/>
        </w:rPr>
        <w:t>）若本理财产品已成立，则管理人有权提前终止本理财产品，自产品成立至提前终止日期间不计任何收益。</w:t>
      </w:r>
    </w:p>
    <w:p w:rsidR="00C737F4" w:rsidRDefault="00636AA9">
      <w:pPr>
        <w:pStyle w:val="Normald42e03c5"/>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类型：封闭式、固定收益类、公募、净值型。</w:t>
      </w:r>
    </w:p>
    <w:p w:rsidR="00C737F4" w:rsidRDefault="00636AA9">
      <w:pPr>
        <w:pStyle w:val="Normald42e03c5"/>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126</w:t>
      </w:r>
      <w:r>
        <w:rPr>
          <w:rFonts w:hint="eastAsia"/>
          <w:b/>
          <w:bCs/>
          <w:color w:val="3D3D3D"/>
          <w:kern w:val="0"/>
          <w:sz w:val="13"/>
          <w:szCs w:val="13"/>
        </w:rPr>
        <w:t>天</w:t>
      </w:r>
      <w:r>
        <w:rPr>
          <w:rFonts w:hint="eastAsia"/>
          <w:b/>
          <w:color w:val="3D3D3D"/>
          <w:kern w:val="0"/>
          <w:sz w:val="13"/>
          <w:szCs w:val="13"/>
        </w:rPr>
        <w:t>。</w:t>
      </w:r>
    </w:p>
    <w:p w:rsidR="00C737F4" w:rsidRDefault="00636AA9">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C737F4" w:rsidRDefault="00636AA9">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C737F4" w:rsidRDefault="00636AA9">
      <w:pPr>
        <w:pStyle w:val="Normald42e03c5"/>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C737F4" w:rsidRDefault="00636AA9">
      <w:pPr>
        <w:pStyle w:val="Normald42e03c5"/>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C737F4" w:rsidRDefault="00636AA9">
      <w:pPr>
        <w:pStyle w:val="Normald42e03c5"/>
        <w:widowControl/>
        <w:spacing w:line="200" w:lineRule="exact"/>
        <w:ind w:firstLine="260"/>
      </w:pPr>
      <w:r>
        <w:rPr>
          <w:rFonts w:hint="eastAsia"/>
          <w:b/>
          <w:bCs/>
          <w:color w:val="3D3D3D"/>
          <w:kern w:val="0"/>
          <w:sz w:val="13"/>
          <w:szCs w:val="13"/>
        </w:rPr>
        <w:t>最不</w:t>
      </w:r>
      <w:r>
        <w:rPr>
          <w:rFonts w:hint="eastAsia"/>
          <w:b/>
          <w:bCs/>
          <w:color w:val="3D3D3D"/>
          <w:kern w:val="0"/>
          <w:sz w:val="13"/>
          <w:szCs w:val="13"/>
        </w:rPr>
        <w:t>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C737F4" w:rsidRDefault="00636AA9">
      <w:pPr>
        <w:pStyle w:val="Normald42e03c5"/>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C737F4" w:rsidRDefault="00C737F4">
      <w:pPr>
        <w:pStyle w:val="Normald42e03c5"/>
        <w:widowControl/>
        <w:spacing w:line="200" w:lineRule="exact"/>
        <w:ind w:firstLine="260"/>
        <w:rPr>
          <w:b/>
          <w:color w:val="3D3D3D"/>
          <w:kern w:val="0"/>
          <w:sz w:val="13"/>
          <w:szCs w:val="13"/>
        </w:rPr>
      </w:pPr>
    </w:p>
    <w:p w:rsidR="00C737F4" w:rsidRDefault="00636AA9">
      <w:pPr>
        <w:pStyle w:val="Normald42e03c5"/>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C737F4" w:rsidRDefault="00C737F4">
      <w:pPr>
        <w:pStyle w:val="Normald42e03c5"/>
        <w:widowControl/>
        <w:spacing w:line="200" w:lineRule="exact"/>
        <w:ind w:firstLine="260"/>
        <w:jc w:val="center"/>
        <w:rPr>
          <w:b/>
          <w:color w:val="3D3D3D"/>
          <w:kern w:val="0"/>
          <w:sz w:val="15"/>
          <w:szCs w:val="15"/>
          <w:u w:val="single"/>
        </w:rPr>
      </w:pPr>
    </w:p>
    <w:p w:rsidR="00C737F4" w:rsidRDefault="00636AA9">
      <w:pPr>
        <w:pStyle w:val="Normald42e03c5"/>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C737F4" w:rsidRDefault="00636AA9">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C737F4" w:rsidRDefault="00636AA9">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C737F4" w:rsidRDefault="00636AA9">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w:t>
      </w:r>
      <w:r>
        <w:rPr>
          <w:rFonts w:hint="eastAsia"/>
          <w:b/>
          <w:color w:val="3D3D3D"/>
          <w:kern w:val="0"/>
          <w:sz w:val="15"/>
          <w:szCs w:val="15"/>
          <w:u w:val="single"/>
        </w:rPr>
        <w:t>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C737F4" w:rsidRDefault="00636AA9">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C737F4" w:rsidRDefault="00636AA9">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C737F4" w:rsidRDefault="00636AA9">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C737F4" w:rsidRDefault="00636AA9">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w:t>
      </w:r>
      <w:r>
        <w:rPr>
          <w:rFonts w:hint="eastAsia"/>
          <w:b/>
          <w:color w:val="3D3D3D"/>
          <w:kern w:val="0"/>
          <w:sz w:val="15"/>
          <w:szCs w:val="15"/>
          <w:u w:val="single"/>
        </w:rPr>
        <w:t>品销售文件之外的任何陈述、说明、文件或承诺，南银理财和销售机构的义务和责任以理财产品销售文件明确记载的书面内容为准。</w:t>
      </w:r>
    </w:p>
    <w:p w:rsidR="00C737F4" w:rsidRDefault="00636AA9">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C737F4" w:rsidRDefault="00636AA9">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C737F4" w:rsidRDefault="00636AA9">
      <w:pPr>
        <w:widowControl/>
        <w:spacing w:line="200" w:lineRule="exact"/>
        <w:ind w:firstLine="210"/>
        <w:rPr>
          <w:color w:val="3D3D3D"/>
          <w:kern w:val="0"/>
          <w:sz w:val="15"/>
          <w:szCs w:val="15"/>
        </w:rPr>
      </w:pPr>
      <w:r>
        <w:rPr>
          <w:rFonts w:hint="eastAsia"/>
          <w:color w:val="3D3D3D"/>
          <w:kern w:val="0"/>
          <w:sz w:val="15"/>
          <w:szCs w:val="15"/>
        </w:rPr>
        <w:t xml:space="preserve">         </w:t>
      </w:r>
    </w:p>
    <w:p w:rsidR="00C737F4" w:rsidRDefault="00C737F4">
      <w:pPr>
        <w:widowControl/>
        <w:spacing w:line="200" w:lineRule="exact"/>
        <w:ind w:firstLine="210"/>
        <w:rPr>
          <w:color w:val="3D3D3D"/>
          <w:kern w:val="0"/>
          <w:sz w:val="15"/>
          <w:szCs w:val="15"/>
        </w:rPr>
      </w:pPr>
    </w:p>
    <w:p w:rsidR="00C737F4" w:rsidRDefault="00636AA9">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C737F4" w:rsidRDefault="00C737F4">
      <w:pPr>
        <w:widowControl/>
        <w:spacing w:line="200" w:lineRule="exact"/>
        <w:ind w:firstLine="210"/>
        <w:rPr>
          <w:color w:val="3D3D3D"/>
          <w:kern w:val="0"/>
          <w:sz w:val="13"/>
          <w:szCs w:val="13"/>
        </w:rPr>
      </w:pPr>
    </w:p>
    <w:p w:rsidR="00C737F4" w:rsidRDefault="00C737F4">
      <w:pPr>
        <w:widowControl/>
        <w:spacing w:line="200" w:lineRule="exact"/>
        <w:ind w:firstLine="210"/>
        <w:jc w:val="left"/>
        <w:rPr>
          <w:color w:val="3D3D3D"/>
          <w:kern w:val="0"/>
          <w:sz w:val="13"/>
          <w:szCs w:val="13"/>
        </w:rPr>
      </w:pPr>
    </w:p>
    <w:p w:rsidR="00C737F4" w:rsidRDefault="00C737F4">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C737F4">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400" w:lineRule="exact"/>
              <w:jc w:val="center"/>
              <w:rPr>
                <w:b/>
                <w:sz w:val="15"/>
                <w:szCs w:val="15"/>
              </w:rPr>
            </w:pPr>
            <w:r>
              <w:rPr>
                <w:rFonts w:hint="eastAsia"/>
                <w:b/>
                <w:sz w:val="15"/>
                <w:szCs w:val="15"/>
              </w:rPr>
              <w:t>个人投资者</w:t>
            </w:r>
          </w:p>
        </w:tc>
      </w:tr>
      <w:tr w:rsidR="00C737F4">
        <w:tc>
          <w:tcPr>
            <w:tcW w:w="9287" w:type="dxa"/>
            <w:tcBorders>
              <w:top w:val="single" w:sz="4" w:space="0" w:color="auto"/>
              <w:left w:val="single" w:sz="4" w:space="0" w:color="auto"/>
              <w:bottom w:val="single" w:sz="4" w:space="0" w:color="auto"/>
              <w:right w:val="single" w:sz="4" w:space="0" w:color="auto"/>
              <w:tl2br w:val="nil"/>
              <w:tr2bl w:val="nil"/>
            </w:tcBorders>
          </w:tcPr>
          <w:p w:rsidR="00C737F4" w:rsidRDefault="00636AA9">
            <w:pPr>
              <w:widowControl/>
              <w:spacing w:line="360" w:lineRule="auto"/>
              <w:rPr>
                <w:color w:val="3D3D3D"/>
                <w:kern w:val="0"/>
                <w:sz w:val="13"/>
                <w:szCs w:val="13"/>
              </w:rPr>
            </w:pPr>
            <w:r>
              <w:rPr>
                <w:rFonts w:hint="eastAsia"/>
                <w:sz w:val="15"/>
                <w:szCs w:val="15"/>
              </w:rPr>
              <w:t>签名：</w:t>
            </w:r>
          </w:p>
          <w:p w:rsidR="00C737F4" w:rsidRDefault="00636AA9">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737F4">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400" w:lineRule="exact"/>
              <w:jc w:val="center"/>
              <w:rPr>
                <w:sz w:val="15"/>
                <w:szCs w:val="15"/>
              </w:rPr>
            </w:pPr>
            <w:r>
              <w:rPr>
                <w:rFonts w:hint="eastAsia"/>
                <w:b/>
                <w:bCs/>
                <w:color w:val="3D3D3D"/>
                <w:kern w:val="0"/>
                <w:sz w:val="15"/>
                <w:szCs w:val="15"/>
              </w:rPr>
              <w:t>机构投资者</w:t>
            </w:r>
          </w:p>
        </w:tc>
      </w:tr>
      <w:tr w:rsidR="00C737F4">
        <w:tc>
          <w:tcPr>
            <w:tcW w:w="9287" w:type="dxa"/>
            <w:tcBorders>
              <w:top w:val="single" w:sz="4" w:space="0" w:color="auto"/>
              <w:left w:val="single" w:sz="4" w:space="0" w:color="auto"/>
              <w:bottom w:val="single" w:sz="4" w:space="0" w:color="auto"/>
              <w:right w:val="single" w:sz="4" w:space="0" w:color="auto"/>
              <w:tl2br w:val="nil"/>
              <w:tr2bl w:val="nil"/>
            </w:tcBorders>
          </w:tcPr>
          <w:p w:rsidR="00C737F4" w:rsidRDefault="00C737F4">
            <w:pPr>
              <w:widowControl/>
              <w:spacing w:line="200" w:lineRule="exact"/>
              <w:jc w:val="left"/>
              <w:rPr>
                <w:b/>
                <w:bCs/>
                <w:color w:val="3D3D3D"/>
                <w:kern w:val="0"/>
                <w:sz w:val="15"/>
                <w:szCs w:val="15"/>
              </w:rPr>
            </w:pPr>
          </w:p>
          <w:p w:rsidR="00C737F4" w:rsidRDefault="00636AA9">
            <w:pPr>
              <w:widowControl/>
              <w:spacing w:line="200" w:lineRule="exact"/>
              <w:jc w:val="left"/>
              <w:rPr>
                <w:b/>
                <w:bCs/>
                <w:color w:val="3D3D3D"/>
                <w:kern w:val="0"/>
                <w:sz w:val="15"/>
                <w:szCs w:val="15"/>
              </w:rPr>
            </w:pPr>
            <w:r>
              <w:rPr>
                <w:rFonts w:hint="eastAsia"/>
                <w:b/>
                <w:bCs/>
                <w:color w:val="3D3D3D"/>
                <w:kern w:val="0"/>
                <w:sz w:val="15"/>
                <w:szCs w:val="15"/>
              </w:rPr>
              <w:t>盖章（公章）</w:t>
            </w:r>
          </w:p>
          <w:p w:rsidR="00C737F4" w:rsidRDefault="00C737F4">
            <w:pPr>
              <w:widowControl/>
              <w:spacing w:line="200" w:lineRule="exact"/>
              <w:jc w:val="left"/>
              <w:rPr>
                <w:b/>
                <w:bCs/>
                <w:color w:val="3D3D3D"/>
                <w:kern w:val="0"/>
                <w:sz w:val="15"/>
                <w:szCs w:val="15"/>
              </w:rPr>
            </w:pPr>
          </w:p>
          <w:p w:rsidR="00C737F4" w:rsidRDefault="00636AA9">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C737F4" w:rsidRDefault="00C737F4">
            <w:pPr>
              <w:widowControl/>
              <w:spacing w:line="200" w:lineRule="exact"/>
              <w:jc w:val="left"/>
              <w:rPr>
                <w:color w:val="3D3D3D"/>
                <w:kern w:val="0"/>
                <w:sz w:val="13"/>
                <w:szCs w:val="13"/>
              </w:rPr>
            </w:pPr>
          </w:p>
          <w:p w:rsidR="00C737F4" w:rsidRDefault="00636AA9">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C737F4">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C737F4">
        <w:tc>
          <w:tcPr>
            <w:tcW w:w="9287" w:type="dxa"/>
            <w:tcBorders>
              <w:top w:val="single" w:sz="4" w:space="0" w:color="auto"/>
              <w:left w:val="single" w:sz="4" w:space="0" w:color="auto"/>
              <w:bottom w:val="single" w:sz="4" w:space="0" w:color="auto"/>
              <w:right w:val="single" w:sz="4" w:space="0" w:color="auto"/>
              <w:tl2br w:val="nil"/>
              <w:tr2bl w:val="nil"/>
            </w:tcBorders>
          </w:tcPr>
          <w:p w:rsidR="00C737F4" w:rsidRDefault="00636AA9">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C737F4" w:rsidRDefault="00636AA9" w:rsidP="000E71E6">
      <w:pPr>
        <w:jc w:val="center"/>
        <w:rPr>
          <w:b/>
          <w:bCs/>
          <w:kern w:val="0"/>
          <w:sz w:val="24"/>
          <w:szCs w:val="24"/>
        </w:rPr>
      </w:pPr>
      <w:r>
        <w:br w:type="page"/>
      </w:r>
      <w:bookmarkStart w:id="0" w:name="_GoBack"/>
      <w:bookmarkEnd w:id="0"/>
      <w:r>
        <w:rPr>
          <w:rFonts w:hint="eastAsia"/>
          <w:b/>
          <w:bCs/>
          <w:kern w:val="0"/>
          <w:sz w:val="24"/>
          <w:szCs w:val="24"/>
        </w:rPr>
        <w:lastRenderedPageBreak/>
        <w:t>理财产品说明书</w:t>
      </w:r>
    </w:p>
    <w:p w:rsidR="00C737F4" w:rsidRDefault="00636AA9">
      <w:pPr>
        <w:pStyle w:val="Normal569a3c1d"/>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C737F4" w:rsidRDefault="00636AA9">
      <w:pPr>
        <w:pStyle w:val="NormalWebaf7416b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C737F4">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四个月</w:t>
            </w:r>
            <w:r>
              <w:rPr>
                <w:rFonts w:hint="eastAsia"/>
                <w:kern w:val="0"/>
                <w:sz w:val="18"/>
                <w:szCs w:val="18"/>
              </w:rPr>
              <w:t>27</w:t>
            </w:r>
            <w:r>
              <w:rPr>
                <w:rFonts w:hint="eastAsia"/>
                <w:kern w:val="0"/>
                <w:sz w:val="18"/>
                <w:szCs w:val="18"/>
              </w:rPr>
              <w:t>期封闭式公募人民币理财产品</w:t>
            </w:r>
          </w:p>
        </w:tc>
      </w:tr>
      <w:tr w:rsidR="00C737F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737F4" w:rsidRDefault="00636AA9">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C737F4" w:rsidRDefault="00636AA9">
            <w:pPr>
              <w:widowControl/>
              <w:spacing w:line="200" w:lineRule="exact"/>
              <w:jc w:val="left"/>
              <w:rPr>
                <w:kern w:val="0"/>
                <w:sz w:val="18"/>
                <w:szCs w:val="18"/>
              </w:rPr>
            </w:pPr>
            <w:r>
              <w:rPr>
                <w:rFonts w:hint="eastAsia"/>
                <w:kern w:val="0"/>
                <w:sz w:val="18"/>
                <w:szCs w:val="18"/>
              </w:rPr>
              <w:t>封闭式、固定收益类、公募、净值型</w:t>
            </w:r>
          </w:p>
        </w:tc>
      </w:tr>
      <w:tr w:rsidR="00C737F4">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C737F4" w:rsidRDefault="00636AA9">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C737F4" w:rsidRDefault="00636AA9">
            <w:pPr>
              <w:widowControl/>
              <w:spacing w:line="200" w:lineRule="exact"/>
              <w:jc w:val="left"/>
              <w:rPr>
                <w:kern w:val="0"/>
                <w:sz w:val="18"/>
                <w:szCs w:val="18"/>
              </w:rPr>
            </w:pPr>
            <w:r>
              <w:rPr>
                <w:rFonts w:hint="eastAsia"/>
                <w:kern w:val="0"/>
                <w:sz w:val="18"/>
                <w:szCs w:val="18"/>
              </w:rPr>
              <w:t>公开募集</w:t>
            </w:r>
          </w:p>
        </w:tc>
      </w:tr>
      <w:tr w:rsidR="00C737F4">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ZZ700322400401</w:t>
            </w:r>
          </w:p>
        </w:tc>
      </w:tr>
      <w:tr w:rsidR="00C737F4">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cs="宋体" w:hint="eastAsia"/>
                <w:kern w:val="0"/>
                <w:sz w:val="18"/>
                <w:szCs w:val="18"/>
              </w:rPr>
              <w:t>Z7003224000183(</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C737F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A</w:t>
            </w:r>
            <w:r>
              <w:rPr>
                <w:rFonts w:cs="宋体"/>
                <w:sz w:val="18"/>
                <w:szCs w:val="18"/>
              </w:rPr>
              <w:t>份额：</w:t>
            </w:r>
            <w:r>
              <w:rPr>
                <w:rFonts w:cs="宋体"/>
                <w:sz w:val="18"/>
                <w:szCs w:val="18"/>
              </w:rPr>
              <w:t>Y11027</w:t>
            </w:r>
          </w:p>
          <w:p w:rsidR="00C737F4" w:rsidRDefault="00636AA9">
            <w:pPr>
              <w:spacing w:line="200" w:lineRule="exact"/>
            </w:pPr>
            <w:r>
              <w:rPr>
                <w:rFonts w:cs="宋体"/>
                <w:sz w:val="18"/>
                <w:szCs w:val="18"/>
              </w:rPr>
              <w:t>B</w:t>
            </w:r>
            <w:r>
              <w:rPr>
                <w:rFonts w:cs="宋体"/>
                <w:sz w:val="18"/>
                <w:szCs w:val="18"/>
              </w:rPr>
              <w:t>份额：</w:t>
            </w:r>
            <w:r>
              <w:rPr>
                <w:rFonts w:cs="宋体"/>
                <w:sz w:val="18"/>
                <w:szCs w:val="18"/>
              </w:rPr>
              <w:t>Y12027</w:t>
            </w:r>
          </w:p>
          <w:p w:rsidR="00C737F4" w:rsidRDefault="00636AA9">
            <w:pPr>
              <w:spacing w:line="200" w:lineRule="exact"/>
            </w:pPr>
            <w:r>
              <w:rPr>
                <w:rFonts w:cs="宋体"/>
                <w:sz w:val="18"/>
                <w:szCs w:val="18"/>
              </w:rPr>
              <w:t>C</w:t>
            </w:r>
            <w:r>
              <w:rPr>
                <w:rFonts w:cs="宋体"/>
                <w:sz w:val="18"/>
                <w:szCs w:val="18"/>
              </w:rPr>
              <w:t>份额：</w:t>
            </w:r>
            <w:r>
              <w:rPr>
                <w:rFonts w:cs="宋体"/>
                <w:sz w:val="18"/>
                <w:szCs w:val="18"/>
              </w:rPr>
              <w:t>Y13027</w:t>
            </w:r>
          </w:p>
          <w:p w:rsidR="00C737F4" w:rsidRDefault="00636AA9">
            <w:pPr>
              <w:spacing w:line="200" w:lineRule="exact"/>
            </w:pPr>
            <w:r>
              <w:rPr>
                <w:rFonts w:cs="宋体"/>
                <w:sz w:val="18"/>
                <w:szCs w:val="18"/>
              </w:rPr>
              <w:t>D</w:t>
            </w:r>
            <w:r>
              <w:rPr>
                <w:rFonts w:cs="宋体"/>
                <w:sz w:val="18"/>
                <w:szCs w:val="18"/>
              </w:rPr>
              <w:t>份额：</w:t>
            </w:r>
            <w:r>
              <w:rPr>
                <w:rFonts w:cs="宋体"/>
                <w:sz w:val="18"/>
                <w:szCs w:val="18"/>
              </w:rPr>
              <w:t>Y14027</w:t>
            </w:r>
          </w:p>
          <w:p w:rsidR="00C737F4" w:rsidRDefault="00636AA9">
            <w:pPr>
              <w:spacing w:line="200" w:lineRule="exact"/>
            </w:pPr>
            <w:r>
              <w:rPr>
                <w:rFonts w:cs="宋体"/>
                <w:sz w:val="18"/>
                <w:szCs w:val="18"/>
              </w:rPr>
              <w:t>E</w:t>
            </w:r>
            <w:r>
              <w:rPr>
                <w:rFonts w:cs="宋体"/>
                <w:sz w:val="18"/>
                <w:szCs w:val="18"/>
              </w:rPr>
              <w:t>份额：</w:t>
            </w:r>
            <w:r>
              <w:rPr>
                <w:rFonts w:cs="宋体"/>
                <w:sz w:val="18"/>
                <w:szCs w:val="18"/>
              </w:rPr>
              <w:t>Y15027</w:t>
            </w:r>
          </w:p>
          <w:p w:rsidR="00C737F4" w:rsidRDefault="00636AA9">
            <w:pPr>
              <w:spacing w:line="200" w:lineRule="exact"/>
            </w:pPr>
            <w:r>
              <w:rPr>
                <w:rFonts w:cs="宋体"/>
                <w:b/>
                <w:sz w:val="18"/>
                <w:szCs w:val="18"/>
              </w:rPr>
              <w:t>注：本产品不同份额针对不同的销售机构及客群进行销售，设置有不同的销售费和管理费。</w:t>
            </w:r>
          </w:p>
        </w:tc>
      </w:tr>
      <w:tr w:rsidR="00C737F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全国</w:t>
            </w:r>
          </w:p>
        </w:tc>
      </w:tr>
      <w:tr w:rsidR="00C737F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widowControl/>
              <w:spacing w:line="200" w:lineRule="exact"/>
              <w:jc w:val="left"/>
              <w:textAlignment w:val="center"/>
              <w:rPr>
                <w:kern w:val="0"/>
                <w:sz w:val="18"/>
                <w:szCs w:val="18"/>
              </w:rPr>
            </w:pPr>
            <w:r>
              <w:rPr>
                <w:rFonts w:hint="eastAsia"/>
                <w:kern w:val="0"/>
                <w:sz w:val="18"/>
                <w:szCs w:val="18"/>
              </w:rPr>
              <w:t>人民币</w:t>
            </w:r>
          </w:p>
        </w:tc>
      </w:tr>
      <w:tr w:rsidR="00C737F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本理财产品规模上限为</w:t>
            </w:r>
            <w:r>
              <w:rPr>
                <w:rFonts w:cs="宋体"/>
                <w:sz w:val="18"/>
                <w:szCs w:val="18"/>
              </w:rPr>
              <w:t>100</w:t>
            </w:r>
            <w:r>
              <w:rPr>
                <w:rFonts w:cs="宋体"/>
                <w:sz w:val="18"/>
                <w:szCs w:val="18"/>
              </w:rPr>
              <w:t>亿元。理财产品管理人有权对上述规模上限根据实际业务需求进行调整。</w:t>
            </w:r>
          </w:p>
        </w:tc>
      </w:tr>
      <w:tr w:rsidR="00C737F4">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C737F4" w:rsidRDefault="00636AA9">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C737F4">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color w:val="000000"/>
                <w:sz w:val="18"/>
                <w:szCs w:val="18"/>
              </w:rPr>
              <w:t>符合相关法律法规、监管规定要求的，经销售机构的风险承受能力评估体系评定为适合的个人和机构投资者。</w:t>
            </w:r>
          </w:p>
          <w:p w:rsidR="00C737F4" w:rsidRDefault="00636AA9">
            <w:pPr>
              <w:spacing w:line="200" w:lineRule="exact"/>
            </w:pPr>
            <w:r>
              <w:rPr>
                <w:rFonts w:cs="宋体"/>
                <w:sz w:val="18"/>
                <w:szCs w:val="18"/>
              </w:rPr>
              <w:t>A</w:t>
            </w:r>
            <w:r>
              <w:rPr>
                <w:rFonts w:cs="宋体"/>
                <w:sz w:val="18"/>
                <w:szCs w:val="18"/>
              </w:rPr>
              <w:t>份额：除</w:t>
            </w:r>
            <w:r>
              <w:rPr>
                <w:rFonts w:cs="宋体"/>
                <w:sz w:val="18"/>
                <w:szCs w:val="18"/>
              </w:rPr>
              <w:t>B</w:t>
            </w:r>
            <w:r>
              <w:rPr>
                <w:rFonts w:cs="宋体"/>
                <w:sz w:val="18"/>
                <w:szCs w:val="18"/>
              </w:rPr>
              <w:t>、</w:t>
            </w:r>
            <w:r>
              <w:rPr>
                <w:rFonts w:cs="宋体"/>
                <w:sz w:val="18"/>
                <w:szCs w:val="18"/>
              </w:rPr>
              <w:t>C</w:t>
            </w:r>
            <w:r>
              <w:rPr>
                <w:rFonts w:cs="宋体"/>
                <w:sz w:val="18"/>
                <w:szCs w:val="18"/>
              </w:rPr>
              <w:t>、</w:t>
            </w:r>
            <w:r>
              <w:rPr>
                <w:rFonts w:cs="宋体"/>
                <w:sz w:val="18"/>
                <w:szCs w:val="18"/>
              </w:rPr>
              <w:t>D</w:t>
            </w:r>
            <w:r>
              <w:rPr>
                <w:rFonts w:cs="宋体"/>
                <w:sz w:val="18"/>
                <w:szCs w:val="18"/>
              </w:rPr>
              <w:t>、</w:t>
            </w:r>
            <w:r>
              <w:rPr>
                <w:rFonts w:cs="宋体"/>
                <w:sz w:val="18"/>
                <w:szCs w:val="18"/>
              </w:rPr>
              <w:t>E</w:t>
            </w:r>
            <w:r>
              <w:rPr>
                <w:rFonts w:cs="宋体"/>
                <w:sz w:val="18"/>
                <w:szCs w:val="18"/>
              </w:rPr>
              <w:t>份额以外的所有客户（详见</w:t>
            </w:r>
            <w:r>
              <w:rPr>
                <w:rFonts w:cs="宋体"/>
                <w:sz w:val="18"/>
                <w:szCs w:val="18"/>
              </w:rPr>
              <w:t>“</w:t>
            </w:r>
            <w:r>
              <w:rPr>
                <w:rFonts w:cs="宋体"/>
                <w:sz w:val="18"/>
                <w:szCs w:val="18"/>
              </w:rPr>
              <w:t>销售机构</w:t>
            </w:r>
            <w:r>
              <w:rPr>
                <w:rFonts w:cs="宋体"/>
                <w:sz w:val="18"/>
                <w:szCs w:val="18"/>
              </w:rPr>
              <w:t>”</w:t>
            </w:r>
            <w:r>
              <w:rPr>
                <w:rFonts w:cs="宋体"/>
                <w:sz w:val="18"/>
                <w:szCs w:val="18"/>
              </w:rPr>
              <w:t>条款）。</w:t>
            </w:r>
          </w:p>
          <w:p w:rsidR="00C737F4" w:rsidRDefault="00636AA9">
            <w:pPr>
              <w:spacing w:line="200" w:lineRule="exact"/>
            </w:pPr>
            <w:r>
              <w:rPr>
                <w:rFonts w:cs="宋体"/>
                <w:sz w:val="18"/>
                <w:szCs w:val="18"/>
              </w:rPr>
              <w:t>B</w:t>
            </w:r>
            <w:r>
              <w:rPr>
                <w:rFonts w:cs="宋体"/>
                <w:sz w:val="18"/>
                <w:szCs w:val="18"/>
              </w:rPr>
              <w:t>份额：南京银行股份有限公司（除</w:t>
            </w:r>
            <w:r>
              <w:rPr>
                <w:rFonts w:cs="宋体"/>
                <w:sz w:val="18"/>
                <w:szCs w:val="18"/>
              </w:rPr>
              <w:t>D</w:t>
            </w:r>
            <w:r>
              <w:rPr>
                <w:rFonts w:cs="宋体"/>
                <w:sz w:val="18"/>
                <w:szCs w:val="18"/>
              </w:rPr>
              <w:t>、</w:t>
            </w:r>
            <w:r>
              <w:rPr>
                <w:rFonts w:cs="宋体"/>
                <w:sz w:val="18"/>
                <w:szCs w:val="18"/>
              </w:rPr>
              <w:t>E</w:t>
            </w:r>
            <w:r>
              <w:rPr>
                <w:rFonts w:cs="宋体"/>
                <w:sz w:val="18"/>
                <w:szCs w:val="18"/>
              </w:rPr>
              <w:t>份额对象以外的南京银行客户）、江苏太仓农村商业银行股份有限公司（社保对公专项客户）、青岛银行股份有限公司（社保对公专项客户）、杭州银行股份有限公司、江苏张家港农村商业银行股份有限公司（社保对公专项客户）、河北银行股份有限公司、广州银行股份有限公司（社保对公专项客户）、江苏常熟农村商业银行股份有限公司（社保对公专项客户）、江苏苏州农村商业银行股份有限公司（社保对公专项客户）、苏州银行股份有限公司社保对公专项客户）、宁波东海股份有限公司（新客）、天津农村商业银行股份有限公司</w:t>
            </w:r>
            <w:r>
              <w:rPr>
                <w:rFonts w:cs="宋体"/>
                <w:sz w:val="18"/>
                <w:szCs w:val="18"/>
              </w:rPr>
              <w:t>（社保对公专项客户）、兴业银行股份有限公司。</w:t>
            </w:r>
          </w:p>
          <w:p w:rsidR="00C737F4" w:rsidRDefault="00636AA9">
            <w:pPr>
              <w:spacing w:line="200" w:lineRule="exact"/>
            </w:pPr>
            <w:r>
              <w:rPr>
                <w:rFonts w:cs="宋体"/>
                <w:sz w:val="18"/>
                <w:szCs w:val="18"/>
              </w:rPr>
              <w:t>C</w:t>
            </w:r>
            <w:r>
              <w:rPr>
                <w:rFonts w:cs="宋体"/>
                <w:sz w:val="18"/>
                <w:szCs w:val="18"/>
              </w:rPr>
              <w:t>份额：苏州银行股份有限公司（对公专项客户）、兰州银行股份有限公司。</w:t>
            </w:r>
          </w:p>
          <w:p w:rsidR="00C737F4" w:rsidRDefault="00636AA9">
            <w:pPr>
              <w:spacing w:line="200" w:lineRule="exact"/>
            </w:pPr>
            <w:r>
              <w:rPr>
                <w:rFonts w:cs="宋体"/>
                <w:sz w:val="18"/>
                <w:szCs w:val="18"/>
              </w:rPr>
              <w:t>D</w:t>
            </w:r>
            <w:r>
              <w:rPr>
                <w:rFonts w:cs="宋体"/>
                <w:sz w:val="18"/>
                <w:szCs w:val="18"/>
              </w:rPr>
              <w:t>份额：南京银行股份有限公司金卡（不含）以下级别客户，宁波通商股份有限公司（专项客户）。</w:t>
            </w:r>
          </w:p>
          <w:p w:rsidR="00C737F4" w:rsidRDefault="00636AA9">
            <w:pPr>
              <w:spacing w:line="200" w:lineRule="exact"/>
            </w:pPr>
            <w:r>
              <w:rPr>
                <w:rFonts w:cs="宋体"/>
                <w:sz w:val="18"/>
                <w:szCs w:val="18"/>
              </w:rPr>
              <w:t>E</w:t>
            </w:r>
            <w:r>
              <w:rPr>
                <w:rFonts w:cs="宋体"/>
                <w:sz w:val="18"/>
                <w:szCs w:val="18"/>
              </w:rPr>
              <w:t>份额：南京银行股份有限公司特邀客户。</w:t>
            </w:r>
          </w:p>
          <w:p w:rsidR="00C737F4" w:rsidRDefault="00636AA9">
            <w:pPr>
              <w:spacing w:line="200" w:lineRule="exact"/>
            </w:pPr>
            <w:r>
              <w:rPr>
                <w:rFonts w:cs="宋体"/>
                <w:b/>
                <w:sz w:val="18"/>
                <w:szCs w:val="18"/>
              </w:rPr>
              <w:t>注：本产品不同份额针对不同的销售机构及客群进行销售，设置有不同的销售费和管理费。</w:t>
            </w:r>
          </w:p>
          <w:p w:rsidR="00C737F4" w:rsidRDefault="00636AA9">
            <w:pPr>
              <w:spacing w:line="200" w:lineRule="exact"/>
            </w:pPr>
            <w:r>
              <w:rPr>
                <w:rFonts w:cs="宋体"/>
                <w:b/>
                <w:sz w:val="18"/>
                <w:szCs w:val="18"/>
              </w:rPr>
              <w:t>南京银行股份有限公司特邀客户：</w:t>
            </w:r>
            <w:r>
              <w:rPr>
                <w:rFonts w:cs="宋体"/>
                <w:sz w:val="18"/>
                <w:szCs w:val="18"/>
              </w:rPr>
              <w:t>是指单笔金额</w:t>
            </w:r>
            <w:r>
              <w:rPr>
                <w:rFonts w:cs="宋体"/>
                <w:sz w:val="18"/>
                <w:szCs w:val="18"/>
              </w:rPr>
              <w:t>1000</w:t>
            </w:r>
            <w:r>
              <w:rPr>
                <w:rFonts w:cs="宋体"/>
                <w:sz w:val="18"/>
                <w:szCs w:val="18"/>
              </w:rPr>
              <w:t>万起的特邀公司类客户。</w:t>
            </w:r>
          </w:p>
        </w:tc>
      </w:tr>
      <w:tr w:rsidR="00C737F4">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C737F4" w:rsidRDefault="00636AA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737F4" w:rsidRDefault="00636AA9">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737F4" w:rsidRDefault="00636AA9">
            <w:pPr>
              <w:spacing w:line="200" w:lineRule="exact"/>
            </w:pPr>
            <w:r>
              <w:rPr>
                <w:rFonts w:cs="宋体"/>
                <w:sz w:val="18"/>
                <w:szCs w:val="18"/>
              </w:rPr>
              <w:t>E</w:t>
            </w:r>
            <w:r>
              <w:rPr>
                <w:rFonts w:cs="宋体"/>
                <w:sz w:val="18"/>
                <w:szCs w:val="18"/>
              </w:rPr>
              <w:t>份额：</w:t>
            </w:r>
          </w:p>
          <w:p w:rsidR="00C737F4" w:rsidRDefault="00636AA9">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737F4" w:rsidRDefault="00636AA9">
            <w:pPr>
              <w:spacing w:line="200" w:lineRule="exact"/>
            </w:pPr>
            <w:r>
              <w:rPr>
                <w:rFonts w:cs="宋体"/>
                <w:sz w:val="18"/>
                <w:szCs w:val="18"/>
              </w:rPr>
              <w:t>机构投资者投资起点金额</w:t>
            </w:r>
            <w:r>
              <w:rPr>
                <w:rFonts w:cs="宋体"/>
                <w:sz w:val="18"/>
                <w:szCs w:val="18"/>
              </w:rPr>
              <w:t>1000</w:t>
            </w:r>
            <w:r>
              <w:rPr>
                <w:rFonts w:cs="宋体"/>
                <w:sz w:val="18"/>
                <w:szCs w:val="18"/>
              </w:rPr>
              <w:t>万元人民币，以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C737F4" w:rsidRDefault="00636AA9">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C737F4" w:rsidRDefault="00636AA9">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w:t>
            </w:r>
            <w:r>
              <w:rPr>
                <w:rFonts w:cs="宋体"/>
                <w:sz w:val="18"/>
                <w:szCs w:val="18"/>
              </w:rPr>
              <w:t>额为准。</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r>
              <w:rPr>
                <w:rFonts w:cs="宋体"/>
                <w:sz w:val="18"/>
                <w:szCs w:val="18"/>
              </w:rPr>
              <w:t>/C</w:t>
            </w:r>
            <w:r>
              <w:rPr>
                <w:rFonts w:cs="宋体"/>
                <w:sz w:val="18"/>
                <w:szCs w:val="18"/>
              </w:rPr>
              <w:t>份额</w:t>
            </w:r>
            <w:r>
              <w:rPr>
                <w:rFonts w:cs="宋体"/>
                <w:sz w:val="18"/>
                <w:szCs w:val="18"/>
              </w:rPr>
              <w:t>/D</w:t>
            </w:r>
            <w:r>
              <w:rPr>
                <w:rFonts w:cs="宋体"/>
                <w:sz w:val="18"/>
                <w:szCs w:val="18"/>
              </w:rPr>
              <w:t>份额：</w:t>
            </w:r>
          </w:p>
          <w:p w:rsidR="00C737F4" w:rsidRDefault="00636AA9">
            <w:pPr>
              <w:spacing w:line="200" w:lineRule="exact"/>
            </w:pPr>
            <w:r>
              <w:rPr>
                <w:rFonts w:cs="宋体"/>
                <w:sz w:val="18"/>
                <w:szCs w:val="18"/>
              </w:rPr>
              <w:lastRenderedPageBreak/>
              <w:t>暂不设置单个投资者持有金额上限；</w:t>
            </w:r>
          </w:p>
          <w:p w:rsidR="00C737F4" w:rsidRDefault="00636AA9">
            <w:pPr>
              <w:spacing w:line="200" w:lineRule="exact"/>
            </w:pPr>
            <w:r>
              <w:rPr>
                <w:rFonts w:cs="宋体"/>
                <w:sz w:val="18"/>
                <w:szCs w:val="18"/>
              </w:rPr>
              <w:t>E</w:t>
            </w:r>
            <w:r>
              <w:rPr>
                <w:rFonts w:cs="宋体"/>
                <w:sz w:val="18"/>
                <w:szCs w:val="18"/>
              </w:rPr>
              <w:t>份额：</w:t>
            </w:r>
          </w:p>
          <w:p w:rsidR="00C737F4" w:rsidRDefault="00636AA9">
            <w:pPr>
              <w:spacing w:line="200" w:lineRule="exact"/>
            </w:pPr>
            <w:r>
              <w:rPr>
                <w:rFonts w:cs="宋体"/>
                <w:sz w:val="18"/>
                <w:szCs w:val="18"/>
              </w:rPr>
              <w:t>机构投资者：单个投资者持有金额上限</w:t>
            </w:r>
            <w:r>
              <w:rPr>
                <w:rFonts w:cs="宋体"/>
                <w:sz w:val="18"/>
                <w:szCs w:val="18"/>
              </w:rPr>
              <w:t>3</w:t>
            </w:r>
            <w:r>
              <w:rPr>
                <w:rFonts w:cs="宋体"/>
                <w:sz w:val="18"/>
                <w:szCs w:val="18"/>
              </w:rPr>
              <w:t>亿；</w:t>
            </w:r>
          </w:p>
          <w:p w:rsidR="00C737F4" w:rsidRDefault="00636AA9">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C737F4" w:rsidRDefault="00636AA9">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C737F4" w:rsidRDefault="00636AA9">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color w:val="000000"/>
                <w:sz w:val="18"/>
                <w:szCs w:val="18"/>
              </w:rPr>
              <w:t>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11</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09</w:t>
            </w:r>
            <w:r>
              <w:rPr>
                <w:rFonts w:cs="宋体"/>
                <w:color w:val="000000"/>
                <w:sz w:val="18"/>
                <w:szCs w:val="18"/>
              </w:rPr>
              <w:t>月</w:t>
            </w:r>
            <w:r>
              <w:rPr>
                <w:rFonts w:cs="宋体"/>
                <w:color w:val="000000"/>
                <w:sz w:val="18"/>
                <w:szCs w:val="18"/>
              </w:rPr>
              <w:t>18</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认购份额</w:t>
            </w:r>
            <w:r>
              <w:rPr>
                <w:rFonts w:cs="宋体"/>
                <w:sz w:val="18"/>
                <w:szCs w:val="18"/>
              </w:rPr>
              <w:t>=</w:t>
            </w:r>
            <w:r>
              <w:rPr>
                <w:rFonts w:cs="宋体"/>
                <w:sz w:val="18"/>
                <w:szCs w:val="18"/>
              </w:rPr>
              <w:t>确认认购</w:t>
            </w:r>
            <w:r>
              <w:rPr>
                <w:rFonts w:cs="宋体"/>
                <w:sz w:val="18"/>
                <w:szCs w:val="18"/>
              </w:rPr>
              <w:t>金额</w:t>
            </w:r>
            <w:r>
              <w:rPr>
                <w:rFonts w:cs="宋体"/>
                <w:sz w:val="18"/>
                <w:szCs w:val="18"/>
              </w:rPr>
              <w:t>/1</w:t>
            </w:r>
            <w:r>
              <w:rPr>
                <w:rFonts w:cs="宋体"/>
                <w:sz w:val="18"/>
                <w:szCs w:val="18"/>
              </w:rPr>
              <w:t>。（认购份额以去尾法保留两位小数）</w:t>
            </w:r>
          </w:p>
        </w:tc>
      </w:tr>
      <w:tr w:rsidR="00C737F4">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rPr>
                <w:color w:val="000000"/>
                <w:kern w:val="0"/>
                <w:sz w:val="18"/>
                <w:szCs w:val="18"/>
              </w:rPr>
            </w:pPr>
            <w:r>
              <w:rPr>
                <w:rFonts w:hint="eastAsia"/>
                <w:color w:val="000000"/>
                <w:kern w:val="0"/>
                <w:sz w:val="18"/>
                <w:szCs w:val="18"/>
              </w:rPr>
              <w:t>同产品成立日</w:t>
            </w:r>
          </w:p>
        </w:tc>
      </w:tr>
      <w:tr w:rsidR="00C737F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09</w:t>
            </w:r>
            <w:r>
              <w:rPr>
                <w:rFonts w:hint="eastAsia"/>
                <w:kern w:val="0"/>
                <w:sz w:val="18"/>
                <w:szCs w:val="18"/>
              </w:rPr>
              <w:t>月</w:t>
            </w:r>
            <w:r>
              <w:rPr>
                <w:rFonts w:hint="eastAsia"/>
                <w:kern w:val="0"/>
                <w:sz w:val="18"/>
                <w:szCs w:val="18"/>
              </w:rPr>
              <w:t>19</w:t>
            </w:r>
            <w:r>
              <w:rPr>
                <w:rFonts w:hint="eastAsia"/>
                <w:kern w:val="0"/>
                <w:sz w:val="18"/>
                <w:szCs w:val="18"/>
              </w:rPr>
              <w:t>日</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2024</w:t>
            </w:r>
            <w:r>
              <w:rPr>
                <w:rFonts w:cs="宋体"/>
                <w:sz w:val="18"/>
                <w:szCs w:val="18"/>
              </w:rPr>
              <w:t>年</w:t>
            </w:r>
            <w:r>
              <w:rPr>
                <w:rFonts w:cs="宋体"/>
                <w:sz w:val="18"/>
                <w:szCs w:val="18"/>
              </w:rPr>
              <w:t>09</w:t>
            </w:r>
            <w:r>
              <w:rPr>
                <w:rFonts w:cs="宋体"/>
                <w:sz w:val="18"/>
                <w:szCs w:val="18"/>
              </w:rPr>
              <w:t>月</w:t>
            </w:r>
            <w:r>
              <w:rPr>
                <w:rFonts w:cs="宋体"/>
                <w:sz w:val="18"/>
                <w:szCs w:val="18"/>
              </w:rPr>
              <w:t>19</w:t>
            </w:r>
            <w:r>
              <w:rPr>
                <w:rFonts w:cs="宋体"/>
                <w:sz w:val="18"/>
                <w:szCs w:val="18"/>
              </w:rPr>
              <w:t>日</w:t>
            </w:r>
            <w:r>
              <w:rPr>
                <w:rFonts w:cs="宋体"/>
                <w:sz w:val="18"/>
                <w:szCs w:val="18"/>
              </w:rPr>
              <w:t>—</w:t>
            </w:r>
            <w:r>
              <w:rPr>
                <w:rFonts w:cs="宋体"/>
                <w:sz w:val="18"/>
                <w:szCs w:val="18"/>
              </w:rPr>
              <w:t>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126</w:t>
            </w:r>
            <w:r>
              <w:rPr>
                <w:rFonts w:cs="宋体"/>
                <w:b/>
                <w:sz w:val="18"/>
                <w:szCs w:val="18"/>
              </w:rPr>
              <w:t>天</w:t>
            </w:r>
            <w:r>
              <w:rPr>
                <w:rFonts w:cs="宋体"/>
                <w:sz w:val="18"/>
                <w:szCs w:val="18"/>
              </w:rPr>
              <w:t>；若出现以上情形，则理财存续期限和实际到期日将相应调整，管理人将至少提前</w:t>
            </w:r>
            <w:r>
              <w:rPr>
                <w:rFonts w:cs="宋体"/>
                <w:sz w:val="18"/>
                <w:szCs w:val="18"/>
              </w:rPr>
              <w:t>3</w:t>
            </w:r>
            <w:r>
              <w:rPr>
                <w:rFonts w:cs="宋体"/>
                <w:sz w:val="18"/>
                <w:szCs w:val="18"/>
              </w:rPr>
              <w:t>个工作日进行信息披露。）</w:t>
            </w:r>
          </w:p>
        </w:tc>
      </w:tr>
      <w:tr w:rsidR="00C737F4">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2025</w:t>
            </w:r>
            <w:r>
              <w:rPr>
                <w:rFonts w:hint="eastAsia"/>
                <w:kern w:val="0"/>
                <w:sz w:val="18"/>
                <w:szCs w:val="18"/>
              </w:rPr>
              <w:t>年</w:t>
            </w:r>
            <w:r>
              <w:rPr>
                <w:rFonts w:hint="eastAsia"/>
                <w:kern w:val="0"/>
                <w:sz w:val="18"/>
                <w:szCs w:val="18"/>
              </w:rPr>
              <w:t>01</w:t>
            </w:r>
            <w:r>
              <w:rPr>
                <w:rFonts w:hint="eastAsia"/>
                <w:kern w:val="0"/>
                <w:sz w:val="18"/>
                <w:szCs w:val="18"/>
              </w:rPr>
              <w:t>月</w:t>
            </w:r>
            <w:r>
              <w:rPr>
                <w:rFonts w:hint="eastAsia"/>
                <w:kern w:val="0"/>
                <w:sz w:val="18"/>
                <w:szCs w:val="18"/>
              </w:rPr>
              <w:t>23</w:t>
            </w:r>
            <w:r>
              <w:rPr>
                <w:rFonts w:hint="eastAsia"/>
                <w:kern w:val="0"/>
                <w:sz w:val="18"/>
                <w:szCs w:val="18"/>
              </w:rPr>
              <w:t>日</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×R</w:t>
            </w:r>
            <w:r>
              <w:rPr>
                <w:rFonts w:cs="宋体"/>
                <w:color w:val="000000"/>
                <w:sz w:val="18"/>
                <w:szCs w:val="18"/>
              </w:rPr>
              <w:t>。</w:t>
            </w:r>
            <w:r>
              <w:rPr>
                <w:rFonts w:cs="宋体"/>
                <w:color w:val="000000"/>
                <w:sz w:val="18"/>
                <w:szCs w:val="18"/>
              </w:rPr>
              <w:t xml:space="preserve"> </w:t>
            </w:r>
            <w:r>
              <w:rPr>
                <w:rFonts w:cs="宋体"/>
                <w:color w:val="000000"/>
                <w:sz w:val="18"/>
                <w:szCs w:val="18"/>
              </w:rPr>
              <w:t>R</w:t>
            </w:r>
            <w:r>
              <w:rPr>
                <w:rFonts w:cs="宋体"/>
                <w:color w:val="000000"/>
                <w:sz w:val="18"/>
                <w:szCs w:val="18"/>
              </w:rPr>
              <w:t>为期末理财产品单位净值。（已扣除相关费用，到期兑付金额以去尾法保留两位小数）</w:t>
            </w:r>
          </w:p>
        </w:tc>
      </w:tr>
      <w:tr w:rsidR="00C737F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本理财产品存续期间不进行分红。</w:t>
            </w:r>
          </w:p>
          <w:p w:rsidR="00C737F4" w:rsidRDefault="00636AA9">
            <w:pPr>
              <w:spacing w:line="200" w:lineRule="exact"/>
            </w:pPr>
            <w:r>
              <w:rPr>
                <w:rFonts w:cs="宋体"/>
                <w:sz w:val="18"/>
                <w:szCs w:val="18"/>
              </w:rPr>
              <w:t>产品到期后，理财产品管理人和代销机构将根据理财资金所投资资产实际运作情况向投资者分配到期款项。</w:t>
            </w:r>
          </w:p>
        </w:tc>
      </w:tr>
      <w:tr w:rsidR="00C737F4">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到期资金将于实际到期日后</w:t>
            </w:r>
            <w:r>
              <w:rPr>
                <w:rFonts w:cs="宋体"/>
                <w:sz w:val="18"/>
                <w:szCs w:val="18"/>
              </w:rPr>
              <w:t>5</w:t>
            </w:r>
            <w:r>
              <w:rPr>
                <w:rFonts w:cs="宋体"/>
                <w:sz w:val="18"/>
                <w:szCs w:val="18"/>
              </w:rPr>
              <w:t>个工作日内划入投资者授权指定账户，实际到期日后至投资者收益划到投资者授权指定账户之前不计任何收益。</w:t>
            </w:r>
          </w:p>
        </w:tc>
      </w:tr>
      <w:tr w:rsidR="00C737F4">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jc w:val="left"/>
            </w:pPr>
            <w:r>
              <w:rPr>
                <w:rFonts w:cs="宋体"/>
                <w:sz w:val="18"/>
                <w:szCs w:val="18"/>
              </w:rPr>
              <w:t>本理财产品募集的资金投资于以下金融资产和金融工具，包括但不限于：</w:t>
            </w:r>
          </w:p>
          <w:p w:rsidR="00C737F4" w:rsidRDefault="00636AA9">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C737F4" w:rsidRDefault="00636AA9">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C737F4" w:rsidRDefault="00636AA9">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w:t>
            </w:r>
            <w:r>
              <w:rPr>
                <w:rFonts w:cs="宋体"/>
                <w:sz w:val="18"/>
                <w:szCs w:val="18"/>
              </w:rPr>
              <w:t>资等资产，以及符合监管要求的其他非标准化债权类资产；</w:t>
            </w:r>
          </w:p>
          <w:p w:rsidR="00C737F4" w:rsidRDefault="00636AA9">
            <w:pPr>
              <w:spacing w:line="200" w:lineRule="exact"/>
              <w:jc w:val="left"/>
            </w:pPr>
            <w:r>
              <w:rPr>
                <w:rFonts w:cs="宋体"/>
                <w:sz w:val="18"/>
                <w:szCs w:val="18"/>
              </w:rPr>
              <w:t>4.</w:t>
            </w:r>
            <w:r>
              <w:rPr>
                <w:rFonts w:cs="宋体"/>
                <w:sz w:val="18"/>
                <w:szCs w:val="18"/>
              </w:rPr>
              <w:t>投资范围为上述资产的信托计划、资产管理计划等资产管理产品；</w:t>
            </w:r>
          </w:p>
          <w:p w:rsidR="00C737F4" w:rsidRDefault="00636AA9">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C737F4" w:rsidRDefault="00636AA9">
            <w:pPr>
              <w:spacing w:line="200" w:lineRule="exact"/>
            </w:pPr>
            <w:r>
              <w:rPr>
                <w:rFonts w:cs="宋体"/>
                <w:sz w:val="18"/>
                <w:szCs w:val="18"/>
              </w:rPr>
              <w:t>6.</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C737F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w:t>
            </w:r>
          </w:p>
          <w:p w:rsidR="00C737F4" w:rsidRDefault="00636AA9">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C737F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C737F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C737F4" w:rsidRDefault="00636AA9">
            <w:pPr>
              <w:spacing w:line="200" w:lineRule="exact"/>
            </w:pPr>
            <w:r>
              <w:rPr>
                <w:rFonts w:cs="宋体"/>
                <w:sz w:val="18"/>
                <w:szCs w:val="18"/>
              </w:rPr>
              <w:t>1</w:t>
            </w:r>
            <w:r>
              <w:rPr>
                <w:rFonts w:cs="宋体"/>
                <w:sz w:val="18"/>
                <w:szCs w:val="18"/>
              </w:rPr>
              <w:t>、信托贷款：资产类型为信托公司设立的固定收益类信托计划，底层资产为向融资人嵊州市经济开发区投资有限公司发放信托贷款，融资人评级为</w:t>
            </w:r>
            <w:r>
              <w:rPr>
                <w:rFonts w:cs="宋体"/>
                <w:sz w:val="18"/>
                <w:szCs w:val="18"/>
              </w:rPr>
              <w:t>AA</w:t>
            </w:r>
            <w:r>
              <w:rPr>
                <w:rFonts w:cs="宋体"/>
                <w:sz w:val="18"/>
                <w:szCs w:val="18"/>
              </w:rPr>
              <w:t>（评级机构为上海新世纪资信评估投资服务有限公司）。</w:t>
            </w:r>
          </w:p>
          <w:p w:rsidR="00C737F4" w:rsidRDefault="00636AA9">
            <w:pPr>
              <w:spacing w:line="200" w:lineRule="exact"/>
            </w:pPr>
            <w:r>
              <w:rPr>
                <w:rFonts w:cs="宋体"/>
                <w:sz w:val="18"/>
                <w:szCs w:val="18"/>
              </w:rPr>
              <w:t>2</w:t>
            </w:r>
            <w:r>
              <w:rPr>
                <w:rFonts w:cs="宋体"/>
                <w:sz w:val="18"/>
                <w:szCs w:val="18"/>
              </w:rPr>
              <w:t>、信托贷款：资产类型为信托公司设立的固定收益类信托计划，底层资产为向融资人诸暨市城乡投资集团有限公司发放信托贷款，融资人评级为</w:t>
            </w:r>
            <w:r>
              <w:rPr>
                <w:rFonts w:cs="宋体"/>
                <w:sz w:val="18"/>
                <w:szCs w:val="18"/>
              </w:rPr>
              <w:t>AA+</w:t>
            </w:r>
            <w:r>
              <w:rPr>
                <w:rFonts w:cs="宋体"/>
                <w:sz w:val="18"/>
                <w:szCs w:val="18"/>
              </w:rPr>
              <w:t>（评级机构为上海新世纪资信评估投资服务有限公司）。</w:t>
            </w:r>
          </w:p>
          <w:p w:rsidR="00C737F4" w:rsidRDefault="00636AA9">
            <w:pPr>
              <w:spacing w:line="200" w:lineRule="exact"/>
            </w:pPr>
            <w:r>
              <w:rPr>
                <w:rFonts w:cs="宋体"/>
                <w:sz w:val="18"/>
                <w:szCs w:val="18"/>
              </w:rPr>
              <w:t>3</w:t>
            </w:r>
            <w:r>
              <w:rPr>
                <w:rFonts w:cs="宋体"/>
                <w:sz w:val="18"/>
                <w:szCs w:val="18"/>
              </w:rPr>
              <w:t>、信托贷款：资产类型为信托公司设立的固定收益类信托计划，底层资产为向融资人诸暨市交通基础设施</w:t>
            </w:r>
            <w:r>
              <w:rPr>
                <w:rFonts w:cs="宋体"/>
                <w:sz w:val="18"/>
                <w:szCs w:val="18"/>
              </w:rPr>
              <w:t>建设有限公司发放信托贷款，融资人评级为</w:t>
            </w:r>
            <w:r>
              <w:rPr>
                <w:rFonts w:cs="宋体"/>
                <w:sz w:val="18"/>
                <w:szCs w:val="18"/>
              </w:rPr>
              <w:t>AA</w:t>
            </w:r>
            <w:r>
              <w:rPr>
                <w:rFonts w:cs="宋体"/>
                <w:sz w:val="18"/>
                <w:szCs w:val="18"/>
              </w:rPr>
              <w:t>（评级机构为上海新世纪资信评估投资服务有限公司）。</w:t>
            </w:r>
          </w:p>
          <w:p w:rsidR="00C737F4" w:rsidRDefault="00636AA9">
            <w:pPr>
              <w:spacing w:line="200" w:lineRule="exact"/>
            </w:pPr>
            <w:r>
              <w:rPr>
                <w:rFonts w:cs="宋体"/>
                <w:sz w:val="18"/>
                <w:szCs w:val="18"/>
              </w:rPr>
              <w:t>4</w:t>
            </w:r>
            <w:r>
              <w:rPr>
                <w:rFonts w:cs="宋体"/>
                <w:sz w:val="18"/>
                <w:szCs w:val="18"/>
              </w:rPr>
              <w:t>、信托贷款：资产类型为信托公司设立的固定收益类信托计划，底层资产为向融资人东台市文化旅游投资发展集团有限公司发放信托贷款，融资人无外部评级。</w:t>
            </w:r>
          </w:p>
          <w:p w:rsidR="00C737F4" w:rsidRDefault="00636AA9">
            <w:pPr>
              <w:spacing w:line="200" w:lineRule="exact"/>
            </w:pPr>
            <w:r>
              <w:rPr>
                <w:rFonts w:cs="宋体"/>
                <w:sz w:val="18"/>
                <w:szCs w:val="18"/>
              </w:rPr>
              <w:t>5</w:t>
            </w:r>
            <w:r>
              <w:rPr>
                <w:rFonts w:cs="宋体"/>
                <w:sz w:val="18"/>
                <w:szCs w:val="18"/>
              </w:rPr>
              <w:t>、信托贷款：资产类型为信托公司设立的固定收益类信托计划，底层资产为向融资人射阳城市建设发展集团有限公司发放信托贷款，融资人评级为</w:t>
            </w:r>
            <w:r>
              <w:rPr>
                <w:rFonts w:cs="宋体"/>
                <w:sz w:val="18"/>
                <w:szCs w:val="18"/>
              </w:rPr>
              <w:t>AA</w:t>
            </w:r>
            <w:r>
              <w:rPr>
                <w:rFonts w:cs="宋体"/>
                <w:sz w:val="18"/>
                <w:szCs w:val="18"/>
              </w:rPr>
              <w:t>（评级机构为中诚信国际信用评级有限责任公司）。</w:t>
            </w:r>
          </w:p>
          <w:p w:rsidR="00C737F4" w:rsidRDefault="00636AA9">
            <w:pPr>
              <w:spacing w:line="200" w:lineRule="exact"/>
            </w:pPr>
            <w:r>
              <w:rPr>
                <w:rFonts w:cs="宋体"/>
                <w:sz w:val="18"/>
                <w:szCs w:val="18"/>
              </w:rPr>
              <w:t>6</w:t>
            </w:r>
            <w:r>
              <w:rPr>
                <w:rFonts w:cs="宋体"/>
                <w:sz w:val="18"/>
                <w:szCs w:val="18"/>
              </w:rPr>
              <w:t>、信托贷款：资产类型为信托公司设立的固定收益类信托计划，底层资产为向融资人盐城市城市资产投</w:t>
            </w:r>
            <w:r>
              <w:rPr>
                <w:rFonts w:cs="宋体"/>
                <w:sz w:val="18"/>
                <w:szCs w:val="18"/>
              </w:rPr>
              <w:t>资集团有限公司发放信托贷款，融资人评级为</w:t>
            </w:r>
            <w:r>
              <w:rPr>
                <w:rFonts w:cs="宋体"/>
                <w:sz w:val="18"/>
                <w:szCs w:val="18"/>
              </w:rPr>
              <w:t>AAA</w:t>
            </w:r>
            <w:r>
              <w:rPr>
                <w:rFonts w:cs="宋体"/>
                <w:sz w:val="18"/>
                <w:szCs w:val="18"/>
              </w:rPr>
              <w:t>（评级机构为大公国际资信评估有限公司）。</w:t>
            </w:r>
          </w:p>
          <w:p w:rsidR="00C737F4" w:rsidRDefault="00636AA9">
            <w:pPr>
              <w:spacing w:line="200" w:lineRule="exact"/>
            </w:pPr>
            <w:r>
              <w:rPr>
                <w:rFonts w:cs="宋体"/>
                <w:sz w:val="18"/>
                <w:szCs w:val="18"/>
              </w:rPr>
              <w:t>7</w:t>
            </w:r>
            <w:r>
              <w:rPr>
                <w:rFonts w:cs="宋体"/>
                <w:sz w:val="18"/>
                <w:szCs w:val="18"/>
              </w:rPr>
              <w:t>、信托贷款：资产类型为信托公司设立的固定收益类信托计划，底层资产为向融资人盐城高新区投资集团有限公司发放信托贷款，融资人评级为</w:t>
            </w:r>
            <w:r>
              <w:rPr>
                <w:rFonts w:cs="宋体"/>
                <w:sz w:val="18"/>
                <w:szCs w:val="18"/>
              </w:rPr>
              <w:t>AA+</w:t>
            </w:r>
            <w:r>
              <w:rPr>
                <w:rFonts w:cs="宋体"/>
                <w:sz w:val="18"/>
                <w:szCs w:val="18"/>
              </w:rPr>
              <w:t>（评级机构为中诚信国际信用评级有限责任公司）。</w:t>
            </w:r>
          </w:p>
          <w:p w:rsidR="00C737F4" w:rsidRDefault="00636AA9">
            <w:pPr>
              <w:spacing w:line="200" w:lineRule="exact"/>
            </w:pPr>
            <w:r>
              <w:rPr>
                <w:rFonts w:cs="宋体"/>
                <w:sz w:val="18"/>
                <w:szCs w:val="18"/>
              </w:rPr>
              <w:t>8</w:t>
            </w:r>
            <w:r>
              <w:rPr>
                <w:rFonts w:cs="宋体"/>
                <w:sz w:val="18"/>
                <w:szCs w:val="18"/>
              </w:rPr>
              <w:t>、信托贷款：资产类型为信托公司设立的固定收益类信托计划，底层资产为向融资人盐城市东</w:t>
            </w:r>
            <w:proofErr w:type="gramStart"/>
            <w:r>
              <w:rPr>
                <w:rFonts w:cs="宋体"/>
                <w:sz w:val="18"/>
                <w:szCs w:val="18"/>
              </w:rPr>
              <w:t>亭投资</w:t>
            </w:r>
            <w:proofErr w:type="gramEnd"/>
            <w:r>
              <w:rPr>
                <w:rFonts w:cs="宋体"/>
                <w:sz w:val="18"/>
                <w:szCs w:val="18"/>
              </w:rPr>
              <w:t>有限公司发放信托贷款，融资人无外部评级。</w:t>
            </w:r>
          </w:p>
          <w:p w:rsidR="00C737F4" w:rsidRDefault="00636AA9">
            <w:pPr>
              <w:spacing w:line="200" w:lineRule="exact"/>
            </w:pPr>
            <w:r>
              <w:rPr>
                <w:rFonts w:cs="宋体"/>
                <w:sz w:val="18"/>
                <w:szCs w:val="18"/>
              </w:rPr>
              <w:t>9</w:t>
            </w:r>
            <w:r>
              <w:rPr>
                <w:rFonts w:cs="宋体"/>
                <w:sz w:val="18"/>
                <w:szCs w:val="18"/>
              </w:rPr>
              <w:t>、信托贷款：资产类型为信托公司设立的固定收益类信托计划，底层资产为向融资人泰州市</w:t>
            </w:r>
            <w:proofErr w:type="gramStart"/>
            <w:r>
              <w:rPr>
                <w:rFonts w:cs="宋体"/>
                <w:sz w:val="18"/>
                <w:szCs w:val="18"/>
              </w:rPr>
              <w:t>凯</w:t>
            </w:r>
            <w:proofErr w:type="gramEnd"/>
            <w:r>
              <w:rPr>
                <w:rFonts w:cs="宋体"/>
                <w:sz w:val="18"/>
                <w:szCs w:val="18"/>
              </w:rPr>
              <w:t>明城市建设有限公司发放信托贷款，融资人无外部评级。</w:t>
            </w:r>
          </w:p>
          <w:p w:rsidR="00C737F4" w:rsidRDefault="00636AA9">
            <w:pPr>
              <w:spacing w:line="200" w:lineRule="exact"/>
            </w:pPr>
            <w:r>
              <w:rPr>
                <w:rFonts w:cs="宋体"/>
                <w:sz w:val="18"/>
                <w:szCs w:val="18"/>
              </w:rPr>
              <w:t>10</w:t>
            </w:r>
            <w:r>
              <w:rPr>
                <w:rFonts w:cs="宋体"/>
                <w:sz w:val="18"/>
                <w:szCs w:val="18"/>
              </w:rPr>
              <w:t>、信托贷款：资产类型为信托公司设立的固定收益类信托计划，底层资产为向融资人江苏软件园科技发展有限公司发放信托贷款，融资人无外部评级。</w:t>
            </w:r>
          </w:p>
          <w:p w:rsidR="00C737F4" w:rsidRDefault="00636AA9">
            <w:pPr>
              <w:spacing w:line="200" w:lineRule="exact"/>
            </w:pPr>
            <w:r>
              <w:rPr>
                <w:rFonts w:cs="宋体"/>
                <w:sz w:val="18"/>
                <w:szCs w:val="18"/>
              </w:rPr>
              <w:t>11</w:t>
            </w:r>
            <w:r>
              <w:rPr>
                <w:rFonts w:cs="宋体"/>
                <w:sz w:val="18"/>
                <w:szCs w:val="18"/>
              </w:rPr>
              <w:t>、信托贷款：资产类型为信托公司设立的固定收益类信托计划，底层资产为向融资人泰州市兴化国有资产投资控股有限公司发放信托贷款，融资人评级为</w:t>
            </w:r>
            <w:r>
              <w:rPr>
                <w:rFonts w:cs="宋体"/>
                <w:sz w:val="18"/>
                <w:szCs w:val="18"/>
              </w:rPr>
              <w:t>AA+</w:t>
            </w:r>
            <w:r>
              <w:rPr>
                <w:rFonts w:cs="宋体"/>
                <w:sz w:val="18"/>
                <w:szCs w:val="18"/>
              </w:rPr>
              <w:t>（评级机构为中诚信国际信用评级有限责任公司）。</w:t>
            </w:r>
          </w:p>
          <w:p w:rsidR="00C737F4" w:rsidRDefault="00636AA9">
            <w:pPr>
              <w:spacing w:line="200" w:lineRule="exact"/>
            </w:pPr>
            <w:r>
              <w:rPr>
                <w:rFonts w:cs="宋体"/>
                <w:sz w:val="18"/>
                <w:szCs w:val="18"/>
              </w:rPr>
              <w:t>12</w:t>
            </w:r>
            <w:r>
              <w:rPr>
                <w:rFonts w:cs="宋体"/>
                <w:sz w:val="18"/>
                <w:szCs w:val="18"/>
              </w:rPr>
              <w:t>、信托贷款：资产类型为信托公司设立的固定收</w:t>
            </w:r>
            <w:r>
              <w:rPr>
                <w:rFonts w:cs="宋体"/>
                <w:sz w:val="18"/>
                <w:szCs w:val="18"/>
              </w:rPr>
              <w:t>益类信托计划，底层资产为向融资人宿迁市运河港区开发集团有限公司发放信托贷款，融资人评级为</w:t>
            </w:r>
            <w:r>
              <w:rPr>
                <w:rFonts w:cs="宋体"/>
                <w:sz w:val="18"/>
                <w:szCs w:val="18"/>
              </w:rPr>
              <w:t>AA</w:t>
            </w:r>
            <w:r>
              <w:rPr>
                <w:rFonts w:cs="宋体"/>
                <w:sz w:val="18"/>
                <w:szCs w:val="18"/>
              </w:rPr>
              <w:t>（评级机构为联</w:t>
            </w:r>
            <w:proofErr w:type="gramStart"/>
            <w:r>
              <w:rPr>
                <w:rFonts w:cs="宋体"/>
                <w:sz w:val="18"/>
                <w:szCs w:val="18"/>
              </w:rPr>
              <w:t>合资信</w:t>
            </w:r>
            <w:proofErr w:type="gramEnd"/>
            <w:r>
              <w:rPr>
                <w:rFonts w:cs="宋体"/>
                <w:sz w:val="18"/>
                <w:szCs w:val="18"/>
              </w:rPr>
              <w:t>评估股份有限公司）。</w:t>
            </w:r>
          </w:p>
          <w:p w:rsidR="00C737F4" w:rsidRDefault="00636AA9">
            <w:pPr>
              <w:spacing w:line="200" w:lineRule="exact"/>
            </w:pPr>
            <w:r>
              <w:rPr>
                <w:rFonts w:cs="宋体"/>
                <w:sz w:val="18"/>
                <w:szCs w:val="18"/>
              </w:rPr>
              <w:t>13</w:t>
            </w:r>
            <w:r>
              <w:rPr>
                <w:rFonts w:cs="宋体"/>
                <w:sz w:val="18"/>
                <w:szCs w:val="18"/>
              </w:rPr>
              <w:t>、信托贷款：资产类型为信托公司设立的固定收益类信托计划，底层资产为向融资人盐城市海兴集团有限公司发放信托贷款，融资人评级为</w:t>
            </w:r>
            <w:r>
              <w:rPr>
                <w:rFonts w:cs="宋体"/>
                <w:sz w:val="18"/>
                <w:szCs w:val="18"/>
              </w:rPr>
              <w:t>AA+</w:t>
            </w:r>
            <w:r>
              <w:rPr>
                <w:rFonts w:cs="宋体"/>
                <w:sz w:val="18"/>
                <w:szCs w:val="18"/>
              </w:rPr>
              <w:t>（评级机构为上海新世纪资信评估投资服务有限公司）。</w:t>
            </w:r>
          </w:p>
          <w:p w:rsidR="00C737F4" w:rsidRDefault="00636AA9">
            <w:pPr>
              <w:spacing w:line="200" w:lineRule="exact"/>
            </w:pPr>
            <w:r>
              <w:rPr>
                <w:rFonts w:cs="宋体"/>
                <w:sz w:val="18"/>
                <w:szCs w:val="18"/>
              </w:rPr>
              <w:t>14</w:t>
            </w:r>
            <w:r>
              <w:rPr>
                <w:rFonts w:cs="宋体"/>
                <w:sz w:val="18"/>
                <w:szCs w:val="18"/>
              </w:rPr>
              <w:t>、信托贷款：资产类型为信托公司设立的固定收益类信托计划，底层资产为向融资人杭州西湖城市建设投资集团有限公司发放信托贷款，融资人评级为</w:t>
            </w:r>
            <w:r>
              <w:rPr>
                <w:rFonts w:cs="宋体"/>
                <w:sz w:val="18"/>
                <w:szCs w:val="18"/>
              </w:rPr>
              <w:t>AA+</w:t>
            </w:r>
            <w:r>
              <w:rPr>
                <w:rFonts w:cs="宋体"/>
                <w:sz w:val="18"/>
                <w:szCs w:val="18"/>
              </w:rPr>
              <w:t>（评级机构为上海新世纪资信评估投资服务有限公司）。</w:t>
            </w:r>
          </w:p>
          <w:p w:rsidR="00C737F4" w:rsidRDefault="00636AA9">
            <w:pPr>
              <w:spacing w:line="200" w:lineRule="exact"/>
            </w:pPr>
            <w:r>
              <w:rPr>
                <w:rFonts w:cs="宋体"/>
                <w:sz w:val="18"/>
                <w:szCs w:val="18"/>
              </w:rPr>
              <w:t>15</w:t>
            </w:r>
            <w:r>
              <w:rPr>
                <w:rFonts w:cs="宋体"/>
                <w:sz w:val="18"/>
                <w:szCs w:val="18"/>
              </w:rPr>
              <w:t>、信托贷款：资产类型为信托公司设立的固定收益类信托计划，底层资产为向融资人</w:t>
            </w:r>
            <w:proofErr w:type="gramStart"/>
            <w:r>
              <w:rPr>
                <w:rFonts w:cs="宋体"/>
                <w:sz w:val="18"/>
                <w:szCs w:val="18"/>
              </w:rPr>
              <w:t>绍兴袍江经济技术开发区</w:t>
            </w:r>
            <w:proofErr w:type="gramEnd"/>
            <w:r>
              <w:rPr>
                <w:rFonts w:cs="宋体"/>
                <w:sz w:val="18"/>
                <w:szCs w:val="18"/>
              </w:rPr>
              <w:t>投资发展集团有限公司发放信托贷款，融资人评级为</w:t>
            </w:r>
            <w:r>
              <w:rPr>
                <w:rFonts w:cs="宋体"/>
                <w:sz w:val="18"/>
                <w:szCs w:val="18"/>
              </w:rPr>
              <w:t>AA+</w:t>
            </w:r>
            <w:r>
              <w:rPr>
                <w:rFonts w:cs="宋体"/>
                <w:sz w:val="18"/>
                <w:szCs w:val="18"/>
              </w:rPr>
              <w:t>（评级机构为大公国际资信评估有限公司）。</w:t>
            </w:r>
          </w:p>
          <w:p w:rsidR="00C737F4" w:rsidRDefault="00636AA9">
            <w:pPr>
              <w:spacing w:line="200" w:lineRule="exact"/>
            </w:pPr>
            <w:r>
              <w:rPr>
                <w:rFonts w:cs="宋体"/>
                <w:b/>
                <w:sz w:val="18"/>
                <w:szCs w:val="18"/>
              </w:rPr>
              <w:t>以上资产剩余期限均不超过产品期限。</w:t>
            </w:r>
          </w:p>
          <w:p w:rsidR="00C737F4" w:rsidRDefault="00636AA9">
            <w:pPr>
              <w:spacing w:line="200" w:lineRule="exact"/>
            </w:pPr>
            <w:r>
              <w:rPr>
                <w:rFonts w:cs="宋体"/>
                <w:b/>
                <w:sz w:val="18"/>
                <w:szCs w:val="18"/>
              </w:rPr>
              <w:t>产品管理人将优先选择上述</w:t>
            </w:r>
            <w:proofErr w:type="gramStart"/>
            <w:r>
              <w:rPr>
                <w:rFonts w:cs="宋体"/>
                <w:b/>
                <w:sz w:val="18"/>
                <w:szCs w:val="18"/>
              </w:rPr>
              <w:t>备选非</w:t>
            </w:r>
            <w:proofErr w:type="gramEnd"/>
            <w:r>
              <w:rPr>
                <w:rFonts w:cs="宋体"/>
                <w:b/>
                <w:sz w:val="18"/>
                <w:szCs w:val="18"/>
              </w:rPr>
              <w:t>标准化债权类资产中的一笔或者多笔作为本理财产品投资的非标准化债权类资产，并在本理财产品的定期报告中进行信息披露。</w:t>
            </w:r>
          </w:p>
          <w:p w:rsidR="00C737F4" w:rsidRDefault="00636AA9">
            <w:pPr>
              <w:spacing w:line="200" w:lineRule="exact"/>
            </w:pPr>
            <w:r>
              <w:rPr>
                <w:rFonts w:cs="宋体"/>
                <w:b/>
                <w:sz w:val="18"/>
                <w:szCs w:val="18"/>
              </w:rPr>
              <w:t>若受到市场影响出现融资人临时变更融资要素（如取消该笔资</w:t>
            </w:r>
            <w:proofErr w:type="gramStart"/>
            <w:r>
              <w:rPr>
                <w:rFonts w:cs="宋体"/>
                <w:b/>
                <w:sz w:val="18"/>
                <w:szCs w:val="18"/>
              </w:rPr>
              <w:t>产发行</w:t>
            </w:r>
            <w:proofErr w:type="gramEnd"/>
            <w:r>
              <w:rPr>
                <w:rFonts w:cs="宋体"/>
                <w:b/>
                <w:sz w:val="18"/>
                <w:szCs w:val="18"/>
              </w:rPr>
              <w:t>或改变资产的发行时间、资产收益等要素）导致本理财产品无法投资对应资产时，为最大</w:t>
            </w:r>
            <w:r>
              <w:rPr>
                <w:rFonts w:cs="宋体"/>
                <w:b/>
                <w:sz w:val="18"/>
                <w:szCs w:val="18"/>
              </w:rPr>
              <w:t>程度保障投资者权益，管理人有权采取如下措施：</w:t>
            </w:r>
            <w:r>
              <w:rPr>
                <w:rFonts w:cs="宋体"/>
                <w:b/>
                <w:sz w:val="18"/>
                <w:szCs w:val="18"/>
              </w:rPr>
              <w:t>1.</w:t>
            </w:r>
            <w:r>
              <w:rPr>
                <w:rFonts w:cs="宋体"/>
                <w:b/>
                <w:sz w:val="18"/>
                <w:szCs w:val="18"/>
              </w:rPr>
              <w:t>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rPr>
                <w:rFonts w:cs="宋体"/>
                <w:b/>
                <w:sz w:val="18"/>
                <w:szCs w:val="18"/>
              </w:rPr>
              <w:t>2.</w:t>
            </w:r>
            <w:r>
              <w:rPr>
                <w:rFonts w:cs="宋体"/>
                <w:b/>
                <w:sz w:val="18"/>
                <w:szCs w:val="18"/>
              </w:rPr>
              <w:t>若本理财产品已成立，则管理人有权提前终止本理财产品，自产品成立至提前终止日期间不计任何收益。</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A</w:t>
            </w:r>
            <w:r>
              <w:rPr>
                <w:rFonts w:cs="宋体"/>
                <w:sz w:val="18"/>
                <w:szCs w:val="18"/>
              </w:rPr>
              <w:t>份额：业绩比较基准为</w:t>
            </w:r>
            <w:r>
              <w:rPr>
                <w:rFonts w:cs="宋体"/>
                <w:sz w:val="18"/>
                <w:szCs w:val="18"/>
              </w:rPr>
              <w:t>2.6%(</w:t>
            </w:r>
            <w:proofErr w:type="gramStart"/>
            <w:r>
              <w:rPr>
                <w:rFonts w:cs="宋体"/>
                <w:sz w:val="18"/>
                <w:szCs w:val="18"/>
              </w:rPr>
              <w:t>年化</w:t>
            </w:r>
            <w:proofErr w:type="gramEnd"/>
            <w:r>
              <w:rPr>
                <w:rFonts w:cs="宋体"/>
                <w:sz w:val="18"/>
                <w:szCs w:val="18"/>
              </w:rPr>
              <w:t>)</w:t>
            </w:r>
            <w:r>
              <w:rPr>
                <w:rFonts w:cs="宋体"/>
                <w:sz w:val="18"/>
                <w:szCs w:val="18"/>
              </w:rPr>
              <w:t>。</w:t>
            </w:r>
          </w:p>
          <w:p w:rsidR="00C737F4" w:rsidRDefault="00636AA9">
            <w:pPr>
              <w:spacing w:line="200" w:lineRule="exact"/>
            </w:pPr>
            <w:r>
              <w:rPr>
                <w:rFonts w:cs="宋体"/>
                <w:sz w:val="18"/>
                <w:szCs w:val="18"/>
              </w:rPr>
              <w:t>B</w:t>
            </w:r>
            <w:r>
              <w:rPr>
                <w:rFonts w:cs="宋体"/>
                <w:sz w:val="18"/>
                <w:szCs w:val="18"/>
              </w:rPr>
              <w:t>份额：业绩比较基准为</w:t>
            </w:r>
            <w:r>
              <w:rPr>
                <w:rFonts w:cs="宋体"/>
                <w:sz w:val="18"/>
                <w:szCs w:val="18"/>
              </w:rPr>
              <w:t>2.7%(</w:t>
            </w:r>
            <w:proofErr w:type="gramStart"/>
            <w:r>
              <w:rPr>
                <w:rFonts w:cs="宋体"/>
                <w:sz w:val="18"/>
                <w:szCs w:val="18"/>
              </w:rPr>
              <w:t>年化</w:t>
            </w:r>
            <w:proofErr w:type="gramEnd"/>
            <w:r>
              <w:rPr>
                <w:rFonts w:cs="宋体"/>
                <w:sz w:val="18"/>
                <w:szCs w:val="18"/>
              </w:rPr>
              <w:t>)</w:t>
            </w:r>
            <w:r>
              <w:rPr>
                <w:rFonts w:cs="宋体"/>
                <w:sz w:val="18"/>
                <w:szCs w:val="18"/>
              </w:rPr>
              <w:t>。</w:t>
            </w:r>
          </w:p>
          <w:p w:rsidR="00C737F4" w:rsidRDefault="00636AA9">
            <w:pPr>
              <w:spacing w:line="200" w:lineRule="exact"/>
            </w:pPr>
            <w:r>
              <w:rPr>
                <w:rFonts w:cs="宋体"/>
                <w:sz w:val="18"/>
                <w:szCs w:val="18"/>
              </w:rPr>
              <w:t>C</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C737F4" w:rsidRDefault="00636AA9">
            <w:pPr>
              <w:spacing w:line="200" w:lineRule="exact"/>
            </w:pPr>
            <w:r>
              <w:rPr>
                <w:rFonts w:cs="宋体"/>
                <w:sz w:val="18"/>
                <w:szCs w:val="18"/>
              </w:rPr>
              <w:t>D</w:t>
            </w:r>
            <w:r>
              <w:rPr>
                <w:rFonts w:cs="宋体"/>
                <w:sz w:val="18"/>
                <w:szCs w:val="18"/>
              </w:rPr>
              <w:t>份额：业绩比较基准为</w:t>
            </w:r>
            <w:r>
              <w:rPr>
                <w:rFonts w:cs="宋体"/>
                <w:sz w:val="18"/>
                <w:szCs w:val="18"/>
              </w:rPr>
              <w:t>2.9%(</w:t>
            </w:r>
            <w:proofErr w:type="gramStart"/>
            <w:r>
              <w:rPr>
                <w:rFonts w:cs="宋体"/>
                <w:sz w:val="18"/>
                <w:szCs w:val="18"/>
              </w:rPr>
              <w:t>年化</w:t>
            </w:r>
            <w:proofErr w:type="gramEnd"/>
            <w:r>
              <w:rPr>
                <w:rFonts w:cs="宋体"/>
                <w:sz w:val="18"/>
                <w:szCs w:val="18"/>
              </w:rPr>
              <w:t>)</w:t>
            </w:r>
            <w:r>
              <w:rPr>
                <w:rFonts w:cs="宋体"/>
                <w:sz w:val="18"/>
                <w:szCs w:val="18"/>
              </w:rPr>
              <w:t>。</w:t>
            </w:r>
          </w:p>
          <w:p w:rsidR="00C737F4" w:rsidRDefault="00636AA9">
            <w:pPr>
              <w:spacing w:line="200" w:lineRule="exact"/>
            </w:pPr>
            <w:r>
              <w:rPr>
                <w:rFonts w:cs="宋体"/>
                <w:sz w:val="18"/>
                <w:szCs w:val="18"/>
              </w:rPr>
              <w:t>E</w:t>
            </w:r>
            <w:r>
              <w:rPr>
                <w:rFonts w:cs="宋体"/>
                <w:sz w:val="18"/>
                <w:szCs w:val="18"/>
              </w:rPr>
              <w:t>份额：业绩比较基准为</w:t>
            </w:r>
            <w:r>
              <w:rPr>
                <w:rFonts w:cs="宋体"/>
                <w:sz w:val="18"/>
                <w:szCs w:val="18"/>
              </w:rPr>
              <w:t>2.8%(</w:t>
            </w:r>
            <w:proofErr w:type="gramStart"/>
            <w:r>
              <w:rPr>
                <w:rFonts w:cs="宋体"/>
                <w:sz w:val="18"/>
                <w:szCs w:val="18"/>
              </w:rPr>
              <w:t>年化</w:t>
            </w:r>
            <w:proofErr w:type="gramEnd"/>
            <w:r>
              <w:rPr>
                <w:rFonts w:cs="宋体"/>
                <w:sz w:val="18"/>
                <w:szCs w:val="18"/>
              </w:rPr>
              <w:t>)</w:t>
            </w:r>
            <w:r>
              <w:rPr>
                <w:rFonts w:cs="宋体"/>
                <w:sz w:val="18"/>
                <w:szCs w:val="18"/>
              </w:rPr>
              <w:t>。</w:t>
            </w:r>
          </w:p>
          <w:p w:rsidR="00C737F4" w:rsidRDefault="00636AA9">
            <w:pPr>
              <w:spacing w:line="200" w:lineRule="exact"/>
            </w:pPr>
            <w:r>
              <w:rPr>
                <w:rFonts w:cs="宋体"/>
                <w:sz w:val="18"/>
                <w:szCs w:val="18"/>
              </w:rPr>
              <w:t>本产品不同份额针对不同的销售机构及客群进行销售，设置有不同的销售费和管理费，导致业绩基准测算结果不同。</w:t>
            </w:r>
          </w:p>
          <w:p w:rsidR="00C737F4" w:rsidRDefault="00636AA9">
            <w:pPr>
              <w:spacing w:line="200" w:lineRule="exact"/>
            </w:pPr>
            <w:r>
              <w:rPr>
                <w:rFonts w:cs="宋体"/>
                <w:sz w:val="18"/>
                <w:szCs w:val="18"/>
              </w:rPr>
              <w:t>本理财产品业绩比较基准是管理人基于过往投资经验、对产品</w:t>
            </w:r>
            <w:proofErr w:type="gramStart"/>
            <w:r>
              <w:rPr>
                <w:rFonts w:cs="宋体"/>
                <w:sz w:val="18"/>
                <w:szCs w:val="18"/>
              </w:rPr>
              <w:t>存续期</w:t>
            </w:r>
            <w:r>
              <w:rPr>
                <w:rFonts w:cs="宋体"/>
                <w:sz w:val="18"/>
                <w:szCs w:val="18"/>
              </w:rPr>
              <w:lastRenderedPageBreak/>
              <w:t>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50%</w:t>
            </w:r>
            <w:r>
              <w:rPr>
                <w:rFonts w:cs="宋体"/>
                <w:sz w:val="18"/>
                <w:szCs w:val="18"/>
              </w:rPr>
              <w:t>。结合债券市场和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w:t>
            </w:r>
            <w:r>
              <w:rPr>
                <w:rFonts w:cs="宋体"/>
                <w:sz w:val="18"/>
                <w:szCs w:val="18"/>
              </w:rPr>
              <w:t>资周期内的业绩比较基准。</w:t>
            </w:r>
          </w:p>
          <w:p w:rsidR="00C737F4" w:rsidRDefault="00636AA9">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C737F4" w:rsidRDefault="00636AA9">
            <w:pPr>
              <w:spacing w:line="200" w:lineRule="exact"/>
            </w:pPr>
            <w:r>
              <w:rPr>
                <w:rFonts w:cs="宋体"/>
                <w:b/>
                <w:sz w:val="18"/>
                <w:szCs w:val="18"/>
              </w:rPr>
              <w:t>赎回费：本理财产品暂不收取赎回费。</w:t>
            </w:r>
          </w:p>
          <w:p w:rsidR="00C737F4" w:rsidRDefault="00636AA9">
            <w:pPr>
              <w:spacing w:line="200" w:lineRule="exact"/>
            </w:pPr>
            <w:r>
              <w:rPr>
                <w:rFonts w:cs="宋体"/>
                <w:b/>
                <w:sz w:val="18"/>
                <w:szCs w:val="18"/>
              </w:rPr>
              <w:t>销售费：本理财产品按前一日理财产品资产净值收取销售费，按日计提。</w:t>
            </w:r>
          </w:p>
          <w:p w:rsidR="00C737F4" w:rsidRDefault="00636AA9">
            <w:pPr>
              <w:spacing w:line="200" w:lineRule="exact"/>
            </w:pPr>
            <w:r>
              <w:rPr>
                <w:rFonts w:cs="宋体"/>
                <w:b/>
                <w:sz w:val="18"/>
                <w:szCs w:val="18"/>
              </w:rPr>
              <w:t>A</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C737F4" w:rsidRDefault="00636AA9">
            <w:pPr>
              <w:spacing w:line="200" w:lineRule="exact"/>
            </w:pPr>
            <w:r>
              <w:rPr>
                <w:rFonts w:cs="宋体"/>
                <w:b/>
                <w:sz w:val="18"/>
                <w:szCs w:val="18"/>
              </w:rPr>
              <w:t>B</w:t>
            </w:r>
            <w:r>
              <w:rPr>
                <w:rFonts w:cs="宋体"/>
                <w:b/>
                <w:sz w:val="18"/>
                <w:szCs w:val="18"/>
              </w:rPr>
              <w:t>份额：销售</w:t>
            </w:r>
            <w:proofErr w:type="gramStart"/>
            <w:r>
              <w:rPr>
                <w:rFonts w:cs="宋体"/>
                <w:b/>
                <w:sz w:val="18"/>
                <w:szCs w:val="18"/>
              </w:rPr>
              <w:t>费年化</w:t>
            </w:r>
            <w:proofErr w:type="gramEnd"/>
            <w:r>
              <w:rPr>
                <w:rFonts w:cs="宋体"/>
                <w:b/>
                <w:sz w:val="18"/>
                <w:szCs w:val="18"/>
              </w:rPr>
              <w:t>0.2%</w:t>
            </w:r>
          </w:p>
          <w:p w:rsidR="00C737F4" w:rsidRDefault="00636AA9">
            <w:pPr>
              <w:spacing w:line="200" w:lineRule="exact"/>
            </w:pPr>
            <w:r>
              <w:rPr>
                <w:rFonts w:cs="宋体"/>
                <w:b/>
                <w:sz w:val="18"/>
                <w:szCs w:val="18"/>
              </w:rPr>
              <w:t>C</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C737F4" w:rsidRDefault="00636AA9">
            <w:pPr>
              <w:spacing w:line="200" w:lineRule="exact"/>
            </w:pPr>
            <w:r>
              <w:rPr>
                <w:rFonts w:cs="宋体"/>
                <w:b/>
                <w:sz w:val="18"/>
                <w:szCs w:val="18"/>
              </w:rPr>
              <w:t>D</w:t>
            </w:r>
            <w:r>
              <w:rPr>
                <w:rFonts w:cs="宋体"/>
                <w:b/>
                <w:sz w:val="18"/>
                <w:szCs w:val="18"/>
              </w:rPr>
              <w:t>份额：销售</w:t>
            </w:r>
            <w:proofErr w:type="gramStart"/>
            <w:r>
              <w:rPr>
                <w:rFonts w:cs="宋体"/>
                <w:b/>
                <w:sz w:val="18"/>
                <w:szCs w:val="18"/>
              </w:rPr>
              <w:t>费年化</w:t>
            </w:r>
            <w:proofErr w:type="gramEnd"/>
            <w:r>
              <w:rPr>
                <w:rFonts w:cs="宋体"/>
                <w:b/>
                <w:sz w:val="18"/>
                <w:szCs w:val="18"/>
              </w:rPr>
              <w:t>0%</w:t>
            </w:r>
          </w:p>
          <w:p w:rsidR="00C737F4" w:rsidRDefault="00636AA9">
            <w:pPr>
              <w:spacing w:line="200" w:lineRule="exact"/>
            </w:pPr>
            <w:r>
              <w:rPr>
                <w:rFonts w:cs="宋体"/>
                <w:b/>
                <w:sz w:val="18"/>
                <w:szCs w:val="18"/>
              </w:rPr>
              <w:t>E</w:t>
            </w:r>
            <w:r>
              <w:rPr>
                <w:rFonts w:cs="宋体"/>
                <w:b/>
                <w:sz w:val="18"/>
                <w:szCs w:val="18"/>
              </w:rPr>
              <w:t>份额：销售</w:t>
            </w:r>
            <w:proofErr w:type="gramStart"/>
            <w:r>
              <w:rPr>
                <w:rFonts w:cs="宋体"/>
                <w:b/>
                <w:sz w:val="18"/>
                <w:szCs w:val="18"/>
              </w:rPr>
              <w:t>费年化</w:t>
            </w:r>
            <w:proofErr w:type="gramEnd"/>
            <w:r>
              <w:rPr>
                <w:rFonts w:cs="宋体"/>
                <w:b/>
                <w:sz w:val="18"/>
                <w:szCs w:val="18"/>
              </w:rPr>
              <w:t>0.1%</w:t>
            </w:r>
          </w:p>
          <w:p w:rsidR="00C737F4" w:rsidRDefault="00636AA9">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C737F4" w:rsidRDefault="00636AA9">
            <w:pPr>
              <w:spacing w:line="200" w:lineRule="exact"/>
            </w:pPr>
            <w:r>
              <w:rPr>
                <w:rFonts w:cs="宋体"/>
                <w:b/>
                <w:sz w:val="18"/>
                <w:szCs w:val="18"/>
              </w:rPr>
              <w:t>固定管理费：本理财产品按前一日理财产品资产净值收取固定管理费，按日计提。</w:t>
            </w:r>
          </w:p>
          <w:p w:rsidR="00C737F4" w:rsidRDefault="00636AA9">
            <w:pPr>
              <w:spacing w:line="200" w:lineRule="exact"/>
            </w:pPr>
            <w:r>
              <w:rPr>
                <w:rFonts w:cs="宋体"/>
                <w:b/>
                <w:sz w:val="18"/>
                <w:szCs w:val="18"/>
              </w:rPr>
              <w:t>A</w:t>
            </w:r>
            <w:r>
              <w:rPr>
                <w:rFonts w:cs="宋体"/>
                <w:b/>
                <w:sz w:val="18"/>
                <w:szCs w:val="18"/>
              </w:rPr>
              <w:t>份额：固定</w:t>
            </w:r>
            <w:proofErr w:type="gramStart"/>
            <w:r>
              <w:rPr>
                <w:rFonts w:cs="宋体"/>
                <w:b/>
                <w:sz w:val="18"/>
                <w:szCs w:val="18"/>
              </w:rPr>
              <w:t>管理费年化</w:t>
            </w:r>
            <w:proofErr w:type="gramEnd"/>
            <w:r>
              <w:rPr>
                <w:rFonts w:cs="宋体"/>
                <w:b/>
                <w:sz w:val="18"/>
                <w:szCs w:val="18"/>
              </w:rPr>
              <w:t>0.2%</w:t>
            </w:r>
          </w:p>
          <w:p w:rsidR="00C737F4" w:rsidRDefault="00636AA9">
            <w:pPr>
              <w:spacing w:line="200" w:lineRule="exact"/>
            </w:pPr>
            <w:r>
              <w:rPr>
                <w:rFonts w:cs="宋体"/>
                <w:b/>
                <w:sz w:val="18"/>
                <w:szCs w:val="18"/>
              </w:rPr>
              <w:t>B</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C737F4" w:rsidRDefault="00636AA9">
            <w:pPr>
              <w:spacing w:line="200" w:lineRule="exact"/>
            </w:pPr>
            <w:r>
              <w:rPr>
                <w:rFonts w:cs="宋体"/>
                <w:b/>
                <w:sz w:val="18"/>
                <w:szCs w:val="18"/>
              </w:rPr>
              <w:t>C</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C737F4" w:rsidRDefault="00636AA9">
            <w:pPr>
              <w:spacing w:line="200" w:lineRule="exact"/>
            </w:pPr>
            <w:r>
              <w:rPr>
                <w:rFonts w:cs="宋体"/>
                <w:b/>
                <w:sz w:val="18"/>
                <w:szCs w:val="18"/>
              </w:rPr>
              <w:t>D</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C737F4" w:rsidRDefault="00636AA9">
            <w:pPr>
              <w:spacing w:line="200" w:lineRule="exact"/>
            </w:pPr>
            <w:r>
              <w:rPr>
                <w:rFonts w:cs="宋体"/>
                <w:b/>
                <w:sz w:val="18"/>
                <w:szCs w:val="18"/>
              </w:rPr>
              <w:t>E</w:t>
            </w:r>
            <w:r>
              <w:rPr>
                <w:rFonts w:cs="宋体"/>
                <w:b/>
                <w:sz w:val="18"/>
                <w:szCs w:val="18"/>
              </w:rPr>
              <w:t>份额：固定</w:t>
            </w:r>
            <w:proofErr w:type="gramStart"/>
            <w:r>
              <w:rPr>
                <w:rFonts w:cs="宋体"/>
                <w:b/>
                <w:sz w:val="18"/>
                <w:szCs w:val="18"/>
              </w:rPr>
              <w:t>管理费年化</w:t>
            </w:r>
            <w:proofErr w:type="gramEnd"/>
            <w:r>
              <w:rPr>
                <w:rFonts w:cs="宋体"/>
                <w:b/>
                <w:sz w:val="18"/>
                <w:szCs w:val="18"/>
              </w:rPr>
              <w:t>0.1%</w:t>
            </w:r>
          </w:p>
          <w:p w:rsidR="00C737F4" w:rsidRDefault="00636AA9">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C737F4" w:rsidRDefault="00636AA9">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C737F4" w:rsidRDefault="00636AA9">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C737F4" w:rsidRDefault="00636AA9">
            <w:pPr>
              <w:spacing w:line="200" w:lineRule="exact"/>
            </w:pPr>
            <w:r>
              <w:rPr>
                <w:rFonts w:cs="宋体"/>
                <w:b/>
                <w:sz w:val="18"/>
                <w:szCs w:val="18"/>
              </w:rPr>
              <w:t>业绩报酬：</w:t>
            </w:r>
          </w:p>
          <w:p w:rsidR="00C737F4" w:rsidRDefault="00636AA9">
            <w:pPr>
              <w:spacing w:line="200" w:lineRule="exact"/>
            </w:pPr>
            <w:r>
              <w:rPr>
                <w:rFonts w:cs="宋体"/>
                <w:b/>
                <w:sz w:val="18"/>
                <w:szCs w:val="18"/>
              </w:rPr>
              <w:t>A</w:t>
            </w:r>
            <w:r>
              <w:rPr>
                <w:rFonts w:cs="宋体"/>
                <w:b/>
                <w:sz w:val="18"/>
                <w:szCs w:val="18"/>
              </w:rPr>
              <w:t>份额：到期兑付时，当期产品投资的实际资产组合收益（扣除销售费、固定管理费、托管费等相关费用）超过</w:t>
            </w:r>
            <w:r>
              <w:rPr>
                <w:rFonts w:cs="宋体"/>
                <w:b/>
                <w:sz w:val="18"/>
                <w:szCs w:val="18"/>
              </w:rPr>
              <w:t>2.6%</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737F4" w:rsidRDefault="00636AA9">
            <w:pPr>
              <w:spacing w:line="200" w:lineRule="exact"/>
            </w:pPr>
            <w:r>
              <w:rPr>
                <w:rFonts w:cs="宋体"/>
                <w:b/>
                <w:sz w:val="18"/>
                <w:szCs w:val="18"/>
              </w:rPr>
              <w:t>B</w:t>
            </w:r>
            <w:r>
              <w:rPr>
                <w:rFonts w:cs="宋体"/>
                <w:b/>
                <w:sz w:val="18"/>
                <w:szCs w:val="18"/>
              </w:rPr>
              <w:t>份额：到期兑付时，当期产品投资的实际资产组合收益（扣除销售费、固定管理费、托管费等相关费用）超过</w:t>
            </w:r>
            <w:r>
              <w:rPr>
                <w:rFonts w:cs="宋体"/>
                <w:b/>
                <w:sz w:val="18"/>
                <w:szCs w:val="18"/>
              </w:rPr>
              <w:t>2.7%</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737F4" w:rsidRDefault="00636AA9">
            <w:pPr>
              <w:spacing w:line="200" w:lineRule="exact"/>
            </w:pPr>
            <w:r>
              <w:rPr>
                <w:rFonts w:cs="宋体"/>
                <w:b/>
                <w:sz w:val="18"/>
                <w:szCs w:val="18"/>
              </w:rPr>
              <w:t>C</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w:t>
            </w:r>
            <w:r>
              <w:rPr>
                <w:rFonts w:cs="宋体"/>
                <w:b/>
                <w:sz w:val="18"/>
                <w:szCs w:val="18"/>
              </w:rPr>
              <w:t>额对应的业绩报酬计提基准）时，超过部分管理人将按</w:t>
            </w:r>
            <w:r>
              <w:rPr>
                <w:rFonts w:cs="宋体"/>
                <w:b/>
                <w:sz w:val="18"/>
                <w:szCs w:val="18"/>
              </w:rPr>
              <w:t>60%</w:t>
            </w:r>
            <w:r>
              <w:rPr>
                <w:rFonts w:cs="宋体"/>
                <w:b/>
                <w:sz w:val="18"/>
                <w:szCs w:val="18"/>
              </w:rPr>
              <w:t>收取业绩报酬。</w:t>
            </w:r>
          </w:p>
          <w:p w:rsidR="00C737F4" w:rsidRDefault="00636AA9">
            <w:pPr>
              <w:spacing w:line="200" w:lineRule="exact"/>
            </w:pPr>
            <w:r>
              <w:rPr>
                <w:rFonts w:cs="宋体"/>
                <w:b/>
                <w:sz w:val="18"/>
                <w:szCs w:val="18"/>
              </w:rPr>
              <w:t>D</w:t>
            </w:r>
            <w:r>
              <w:rPr>
                <w:rFonts w:cs="宋体"/>
                <w:b/>
                <w:sz w:val="18"/>
                <w:szCs w:val="18"/>
              </w:rPr>
              <w:t>份额：到期兑付时，当期产品投资的实际资产组合收益（扣除销售费、固定管理费、托管费等相关费用）超过</w:t>
            </w:r>
            <w:r>
              <w:rPr>
                <w:rFonts w:cs="宋体"/>
                <w:b/>
                <w:sz w:val="18"/>
                <w:szCs w:val="18"/>
              </w:rPr>
              <w:t>2.9%</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737F4" w:rsidRDefault="00636AA9">
            <w:pPr>
              <w:spacing w:line="200" w:lineRule="exact"/>
            </w:pPr>
            <w:r>
              <w:rPr>
                <w:rFonts w:cs="宋体"/>
                <w:b/>
                <w:sz w:val="18"/>
                <w:szCs w:val="18"/>
              </w:rPr>
              <w:t>E</w:t>
            </w:r>
            <w:r>
              <w:rPr>
                <w:rFonts w:cs="宋体"/>
                <w:b/>
                <w:sz w:val="18"/>
                <w:szCs w:val="18"/>
              </w:rPr>
              <w:t>份额：到期兑付时，当期产品投资的实际资产组合收益（扣除销售费、固定管理费、托管费等相关费用）超过</w:t>
            </w:r>
            <w:r>
              <w:rPr>
                <w:rFonts w:cs="宋体"/>
                <w:b/>
                <w:sz w:val="18"/>
                <w:szCs w:val="18"/>
              </w:rPr>
              <w:t>2.8%</w:t>
            </w:r>
            <w:r>
              <w:rPr>
                <w:rFonts w:cs="宋体"/>
                <w:b/>
                <w:sz w:val="18"/>
                <w:szCs w:val="18"/>
              </w:rPr>
              <w:t>（年化，即产品该份额对应的业绩报酬计提基准）时，超过部分管理人将按</w:t>
            </w:r>
            <w:r>
              <w:rPr>
                <w:rFonts w:cs="宋体"/>
                <w:b/>
                <w:sz w:val="18"/>
                <w:szCs w:val="18"/>
              </w:rPr>
              <w:t>60%</w:t>
            </w:r>
            <w:r>
              <w:rPr>
                <w:rFonts w:cs="宋体"/>
                <w:b/>
                <w:sz w:val="18"/>
                <w:szCs w:val="18"/>
              </w:rPr>
              <w:t>收取业绩报酬。</w:t>
            </w:r>
          </w:p>
          <w:p w:rsidR="00C737F4" w:rsidRDefault="00636AA9">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w:t>
            </w:r>
            <w:r>
              <w:rPr>
                <w:rFonts w:cs="宋体"/>
                <w:b/>
                <w:sz w:val="18"/>
                <w:szCs w:val="18"/>
              </w:rPr>
              <w:t>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C737F4" w:rsidRDefault="00636AA9">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C737F4" w:rsidRDefault="00636AA9">
            <w:pPr>
              <w:spacing w:line="200" w:lineRule="exact"/>
            </w:pPr>
            <w:r>
              <w:rPr>
                <w:rFonts w:cs="宋体"/>
                <w:b/>
                <w:sz w:val="18"/>
                <w:szCs w:val="18"/>
              </w:rPr>
              <w:t>注：</w:t>
            </w:r>
            <w:r>
              <w:rPr>
                <w:rFonts w:cs="宋体"/>
                <w:b/>
                <w:sz w:val="18"/>
                <w:szCs w:val="18"/>
              </w:rPr>
              <w:t>1.</w:t>
            </w:r>
            <w:r>
              <w:rPr>
                <w:rFonts w:cs="宋体"/>
                <w:b/>
                <w:sz w:val="18"/>
                <w:szCs w:val="18"/>
              </w:rPr>
              <w:t>根</w:t>
            </w:r>
            <w:r>
              <w:rPr>
                <w:rFonts w:cs="宋体"/>
                <w:b/>
                <w:sz w:val="18"/>
                <w:szCs w:val="18"/>
              </w:rPr>
              <w:t>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C737F4" w:rsidRDefault="00636AA9">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C737F4" w:rsidRDefault="00636AA9">
            <w:pPr>
              <w:spacing w:line="200" w:lineRule="exact"/>
            </w:pPr>
            <w:r>
              <w:rPr>
                <w:rFonts w:cs="宋体"/>
                <w:b/>
                <w:sz w:val="18"/>
                <w:szCs w:val="18"/>
              </w:rPr>
              <w:t>计算本区间业绩报酬的公式如下：</w:t>
            </w:r>
          </w:p>
          <w:p w:rsidR="00C737F4" w:rsidRDefault="00636AA9">
            <w:pPr>
              <w:spacing w:line="200" w:lineRule="exact"/>
            </w:pPr>
            <w:r>
              <w:rPr>
                <w:rFonts w:cs="宋体"/>
                <w:b/>
                <w:sz w:val="18"/>
                <w:szCs w:val="18"/>
              </w:rPr>
              <w:t>A={B-C*D*(1+E*F/365)}*G</w:t>
            </w:r>
            <w:r>
              <w:rPr>
                <w:rFonts w:cs="宋体"/>
                <w:b/>
                <w:sz w:val="18"/>
                <w:szCs w:val="18"/>
              </w:rPr>
              <w:t>。</w:t>
            </w:r>
          </w:p>
          <w:p w:rsidR="00C737F4" w:rsidRDefault="00636AA9">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w:t>
            </w:r>
            <w:r>
              <w:rPr>
                <w:rFonts w:cs="宋体"/>
                <w:b/>
                <w:sz w:val="18"/>
                <w:szCs w:val="18"/>
              </w:rPr>
              <w:lastRenderedPageBreak/>
              <w:t>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C737F4">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具体详见本理财产品</w:t>
            </w:r>
            <w:r>
              <w:rPr>
                <w:rFonts w:cs="宋体"/>
                <w:sz w:val="18"/>
                <w:szCs w:val="18"/>
              </w:rPr>
              <w:t>风险揭示书。</w:t>
            </w:r>
          </w:p>
        </w:tc>
      </w:tr>
      <w:tr w:rsidR="00C737F4">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C737F4" w:rsidRDefault="00636AA9">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C737F4" w:rsidRDefault="00636AA9">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C737F4" w:rsidRDefault="00636AA9">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C737F4" w:rsidRDefault="00636AA9">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C737F4" w:rsidRDefault="00636AA9">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C737F4" w:rsidRDefault="00636AA9">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C737F4" w:rsidRDefault="00636AA9">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C737F4">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jc w:val="left"/>
            </w:pPr>
            <w:r>
              <w:rPr>
                <w:rFonts w:cs="宋体"/>
                <w:sz w:val="18"/>
                <w:szCs w:val="18"/>
              </w:rPr>
              <w:t>本理财产品销售机构为南京银行股份有限公司、兴业银行股份有限公司、江苏太仓农村商业银行股份有限公司、青岛银行股份有限公司、杭州银行股份有限公司、江苏常熟农村商业银行股份有限公司、江苏苏州农村商业银行股份有限公司、宁波东海银行股份有限公司、贵阳银行股份有限公司、中原银行股份有限公司、天津农村商业银行股份有限公司、苏州银行股份有限公司、宁波通商银行股份有限公司、广州银行股份有限公司、江苏南通农村商业银行股份有限公司、江苏张家港农村商业银行股份有限公司、河北银行股份有限公司、兰州银行股份有限公司。管理人有权调整本理</w:t>
            </w:r>
            <w:r>
              <w:rPr>
                <w:rFonts w:cs="宋体"/>
                <w:sz w:val="18"/>
                <w:szCs w:val="18"/>
              </w:rPr>
              <w:t>财产品的销售机构并进行信息披露。</w:t>
            </w:r>
          </w:p>
          <w:p w:rsidR="00C737F4" w:rsidRDefault="00636AA9">
            <w:pPr>
              <w:spacing w:line="200" w:lineRule="exact"/>
              <w:jc w:val="left"/>
            </w:pPr>
            <w:r>
              <w:rPr>
                <w:rFonts w:cs="宋体"/>
                <w:sz w:val="18"/>
                <w:szCs w:val="18"/>
              </w:rPr>
              <w:t>销售机构主要职责如下：</w:t>
            </w:r>
          </w:p>
          <w:p w:rsidR="00C737F4" w:rsidRDefault="00636AA9">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C737F4" w:rsidRDefault="00636AA9">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C737F4" w:rsidRDefault="00636AA9">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C737F4" w:rsidRDefault="00636AA9">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C737F4" w:rsidRDefault="00636AA9">
            <w:pPr>
              <w:spacing w:line="200" w:lineRule="exact"/>
              <w:jc w:val="left"/>
            </w:pPr>
            <w:r>
              <w:rPr>
                <w:rFonts w:cs="宋体"/>
                <w:sz w:val="18"/>
                <w:szCs w:val="18"/>
              </w:rPr>
              <w:t>5.</w:t>
            </w:r>
            <w:r>
              <w:rPr>
                <w:rFonts w:cs="宋体"/>
                <w:sz w:val="18"/>
                <w:szCs w:val="18"/>
              </w:rPr>
              <w:t>建立健全投资者权益保护管理体系，加强投资者适当性管理；</w:t>
            </w:r>
          </w:p>
          <w:p w:rsidR="00C737F4" w:rsidRDefault="00636AA9">
            <w:pPr>
              <w:spacing w:line="200" w:lineRule="exact"/>
            </w:pPr>
            <w:r>
              <w:rPr>
                <w:rFonts w:cs="宋体"/>
                <w:sz w:val="18"/>
                <w:szCs w:val="18"/>
              </w:rPr>
              <w:t>6.</w:t>
            </w:r>
            <w:r>
              <w:rPr>
                <w:rFonts w:cs="宋体"/>
                <w:sz w:val="18"/>
                <w:szCs w:val="18"/>
              </w:rPr>
              <w:t>国务院银行业监督管理机构规定及</w:t>
            </w:r>
            <w:r>
              <w:rPr>
                <w:rFonts w:cs="宋体"/>
                <w:sz w:val="18"/>
                <w:szCs w:val="18"/>
              </w:rPr>
              <w:t>本理财产品管理人与销售机构约定的其他职责。</w:t>
            </w:r>
          </w:p>
        </w:tc>
      </w:tr>
      <w:tr w:rsidR="00C737F4">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本理财产品托管人为南京银行股份有限公司，主要职责如下：</w:t>
            </w:r>
          </w:p>
          <w:p w:rsidR="00C737F4" w:rsidRDefault="00636AA9">
            <w:pPr>
              <w:spacing w:line="200" w:lineRule="exact"/>
            </w:pPr>
            <w:r>
              <w:rPr>
                <w:rFonts w:cs="宋体"/>
                <w:sz w:val="18"/>
                <w:szCs w:val="18"/>
              </w:rPr>
              <w:t>1.</w:t>
            </w:r>
            <w:r>
              <w:rPr>
                <w:rFonts w:cs="宋体"/>
                <w:sz w:val="18"/>
                <w:szCs w:val="18"/>
              </w:rPr>
              <w:t>安全保管理财产品财产；</w:t>
            </w:r>
          </w:p>
          <w:p w:rsidR="00C737F4" w:rsidRDefault="00636AA9">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C737F4" w:rsidRDefault="00636AA9">
            <w:pPr>
              <w:spacing w:line="200" w:lineRule="exact"/>
            </w:pPr>
            <w:r>
              <w:rPr>
                <w:rFonts w:cs="宋体"/>
                <w:sz w:val="18"/>
                <w:szCs w:val="18"/>
              </w:rPr>
              <w:t>3.</w:t>
            </w:r>
            <w:r>
              <w:rPr>
                <w:rFonts w:cs="宋体"/>
                <w:sz w:val="18"/>
                <w:szCs w:val="18"/>
              </w:rPr>
              <w:t>按照托管协议约定和管理人的投资指令，及时办理清算、交割事宜；</w:t>
            </w:r>
          </w:p>
          <w:p w:rsidR="00C737F4" w:rsidRDefault="00636AA9">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C737F4" w:rsidRDefault="00636AA9">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C737F4" w:rsidRDefault="00636AA9">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C737F4" w:rsidRDefault="00636AA9">
            <w:pPr>
              <w:spacing w:line="200" w:lineRule="exact"/>
            </w:pPr>
            <w:r>
              <w:rPr>
                <w:rFonts w:cs="宋体"/>
                <w:sz w:val="18"/>
                <w:szCs w:val="18"/>
              </w:rPr>
              <w:t>7.</w:t>
            </w:r>
            <w:r>
              <w:rPr>
                <w:rFonts w:cs="宋体"/>
                <w:sz w:val="18"/>
                <w:szCs w:val="18"/>
              </w:rPr>
              <w:t>理财托管业务活动的记录、账册、报表和其他相关资料保存</w:t>
            </w:r>
            <w:r>
              <w:rPr>
                <w:rFonts w:cs="宋体"/>
                <w:sz w:val="18"/>
                <w:szCs w:val="18"/>
              </w:rPr>
              <w:t>20</w:t>
            </w:r>
            <w:r>
              <w:rPr>
                <w:rFonts w:cs="宋体"/>
                <w:sz w:val="18"/>
                <w:szCs w:val="18"/>
              </w:rPr>
              <w:t>年以上；</w:t>
            </w:r>
          </w:p>
          <w:p w:rsidR="00C737F4" w:rsidRDefault="00636AA9">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w:t>
            </w:r>
            <w:r>
              <w:rPr>
                <w:rFonts w:cs="宋体"/>
                <w:sz w:val="18"/>
                <w:szCs w:val="18"/>
              </w:rPr>
              <w:t>向任何机构或者个人提供相关信息和资料；</w:t>
            </w:r>
          </w:p>
          <w:p w:rsidR="00C737F4" w:rsidRDefault="00636AA9">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C737F4">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本理财产品合作机构为国联基金管理有限公司、江苏省国际信托有限责任公司、平安资产管理有限责任公司、太平洋资产管理有限责任公司、太平资产管理有限公司、中国人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管理有限公司，上述投资合作机构主要职责对应如下，具体职责以管理人与投资合作机构签署的合同为准。</w:t>
            </w:r>
          </w:p>
          <w:p w:rsidR="00C737F4" w:rsidRDefault="00636AA9">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w:t>
            </w:r>
            <w:r>
              <w:rPr>
                <w:rFonts w:cs="宋体"/>
                <w:sz w:val="18"/>
                <w:szCs w:val="18"/>
              </w:rPr>
              <w:lastRenderedPageBreak/>
              <w:t>公司。</w:t>
            </w:r>
          </w:p>
          <w:p w:rsidR="00C737F4" w:rsidRDefault="00636AA9">
            <w:pPr>
              <w:spacing w:line="200" w:lineRule="exact"/>
            </w:pPr>
            <w:r>
              <w:rPr>
                <w:rFonts w:cs="宋体"/>
                <w:sz w:val="18"/>
                <w:szCs w:val="18"/>
              </w:rPr>
              <w:t>2.</w:t>
            </w:r>
            <w:r>
              <w:rPr>
                <w:rFonts w:cs="宋体"/>
                <w:sz w:val="18"/>
                <w:szCs w:val="18"/>
              </w:rPr>
              <w:t>合作机构为从事理财产品受托投资的机构，主要承担根据合同约定进行受托资金的投资管理的职责：国联基金管理有限公司、江苏省国际信托有限责任公司、中粮信托有限责任公司、</w:t>
            </w:r>
            <w:proofErr w:type="gramStart"/>
            <w:r>
              <w:rPr>
                <w:rFonts w:cs="宋体"/>
                <w:sz w:val="18"/>
                <w:szCs w:val="18"/>
              </w:rPr>
              <w:t>鑫元基金</w:t>
            </w:r>
            <w:proofErr w:type="gramEnd"/>
            <w:r>
              <w:rPr>
                <w:rFonts w:cs="宋体"/>
                <w:sz w:val="18"/>
                <w:szCs w:val="18"/>
              </w:rPr>
              <w:t>管理有限公司。</w:t>
            </w:r>
          </w:p>
          <w:p w:rsidR="00C737F4" w:rsidRDefault="00636AA9">
            <w:pPr>
              <w:spacing w:line="200" w:lineRule="exact"/>
            </w:pPr>
            <w:r>
              <w:rPr>
                <w:rFonts w:cs="宋体"/>
                <w:sz w:val="18"/>
                <w:szCs w:val="18"/>
              </w:rPr>
              <w:t>若上述合作机构及其职责发生调整，管理人将在本理财产品的定期报告中进行信息披露。</w:t>
            </w:r>
          </w:p>
          <w:p w:rsidR="00C737F4" w:rsidRDefault="00636AA9">
            <w:pPr>
              <w:spacing w:line="200" w:lineRule="exact"/>
            </w:pPr>
            <w:r>
              <w:rPr>
                <w:rFonts w:cs="宋体"/>
                <w:sz w:val="18"/>
                <w:szCs w:val="18"/>
              </w:rPr>
              <w:t>上述投资合作机构简介：</w:t>
            </w:r>
          </w:p>
          <w:p w:rsidR="00C737F4" w:rsidRDefault="00636AA9">
            <w:pPr>
              <w:spacing w:line="200" w:lineRule="exact"/>
            </w:pPr>
            <w:r>
              <w:rPr>
                <w:rFonts w:cs="宋体"/>
                <w:sz w:val="18"/>
                <w:szCs w:val="18"/>
              </w:rPr>
              <w:t>国联基金管理有限公司成立于</w:t>
            </w:r>
            <w:r>
              <w:rPr>
                <w:rFonts w:cs="宋体"/>
                <w:sz w:val="18"/>
                <w:szCs w:val="18"/>
              </w:rPr>
              <w:t>20</w:t>
            </w:r>
            <w:r>
              <w:rPr>
                <w:rFonts w:cs="宋体"/>
                <w:sz w:val="18"/>
                <w:szCs w:val="18"/>
              </w:rPr>
              <w:t>13</w:t>
            </w:r>
            <w:r>
              <w:rPr>
                <w:rFonts w:cs="宋体"/>
                <w:sz w:val="18"/>
                <w:szCs w:val="18"/>
              </w:rPr>
              <w:t>年</w:t>
            </w:r>
            <w:r>
              <w:rPr>
                <w:rFonts w:cs="宋体"/>
                <w:sz w:val="18"/>
                <w:szCs w:val="18"/>
              </w:rPr>
              <w:t>05</w:t>
            </w:r>
            <w:r>
              <w:rPr>
                <w:rFonts w:cs="宋体"/>
                <w:sz w:val="18"/>
                <w:szCs w:val="18"/>
              </w:rPr>
              <w:t>月</w:t>
            </w:r>
            <w:r>
              <w:rPr>
                <w:rFonts w:cs="宋体"/>
                <w:sz w:val="18"/>
                <w:szCs w:val="18"/>
              </w:rPr>
              <w:t>31</w:t>
            </w:r>
            <w:r>
              <w:rPr>
                <w:rFonts w:cs="宋体"/>
                <w:sz w:val="18"/>
                <w:szCs w:val="18"/>
              </w:rPr>
              <w:t>日，注册资本金</w:t>
            </w:r>
            <w:r>
              <w:rPr>
                <w:rFonts w:cs="宋体"/>
                <w:sz w:val="18"/>
                <w:szCs w:val="18"/>
              </w:rPr>
              <w:t>11.5</w:t>
            </w:r>
            <w:r>
              <w:rPr>
                <w:rFonts w:cs="宋体"/>
                <w:sz w:val="18"/>
                <w:szCs w:val="18"/>
              </w:rPr>
              <w:t>亿元。</w:t>
            </w:r>
          </w:p>
          <w:p w:rsidR="00C737F4" w:rsidRDefault="00636AA9">
            <w:pPr>
              <w:spacing w:line="200" w:lineRule="exact"/>
            </w:pPr>
            <w:r>
              <w:rPr>
                <w:rFonts w:cs="宋体"/>
                <w:sz w:val="18"/>
                <w:szCs w:val="18"/>
              </w:rPr>
              <w:t>江苏省国际信托有限责任公司成立于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C737F4" w:rsidRDefault="00636AA9">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C737F4" w:rsidRDefault="00636AA9">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C737F4" w:rsidRDefault="00636AA9">
            <w:pPr>
              <w:spacing w:line="200" w:lineRule="exact"/>
            </w:pPr>
            <w:r>
              <w:rPr>
                <w:rFonts w:cs="宋体"/>
                <w:sz w:val="18"/>
                <w:szCs w:val="18"/>
              </w:rPr>
              <w:t>太平资产管理有限公司成立于</w:t>
            </w:r>
            <w:r>
              <w:rPr>
                <w:rFonts w:cs="宋体"/>
                <w:sz w:val="18"/>
                <w:szCs w:val="18"/>
              </w:rPr>
              <w:t>2006</w:t>
            </w:r>
            <w:r>
              <w:rPr>
                <w:rFonts w:cs="宋体"/>
                <w:sz w:val="18"/>
                <w:szCs w:val="18"/>
              </w:rPr>
              <w:t>年</w:t>
            </w:r>
            <w:r>
              <w:rPr>
                <w:rFonts w:cs="宋体"/>
                <w:sz w:val="18"/>
                <w:szCs w:val="18"/>
              </w:rPr>
              <w:t>09</w:t>
            </w:r>
            <w:r>
              <w:rPr>
                <w:rFonts w:cs="宋体"/>
                <w:sz w:val="18"/>
                <w:szCs w:val="18"/>
              </w:rPr>
              <w:t>月</w:t>
            </w:r>
            <w:r>
              <w:rPr>
                <w:rFonts w:cs="宋体"/>
                <w:sz w:val="18"/>
                <w:szCs w:val="18"/>
              </w:rPr>
              <w:t>01</w:t>
            </w:r>
            <w:r>
              <w:rPr>
                <w:rFonts w:cs="宋体"/>
                <w:sz w:val="18"/>
                <w:szCs w:val="18"/>
              </w:rPr>
              <w:t>日，注册资本金</w:t>
            </w:r>
            <w:r>
              <w:rPr>
                <w:rFonts w:cs="宋体"/>
                <w:sz w:val="18"/>
                <w:szCs w:val="18"/>
              </w:rPr>
              <w:t>10</w:t>
            </w:r>
            <w:r>
              <w:rPr>
                <w:rFonts w:cs="宋体"/>
                <w:sz w:val="18"/>
                <w:szCs w:val="18"/>
              </w:rPr>
              <w:t>亿元。</w:t>
            </w:r>
          </w:p>
          <w:p w:rsidR="00C737F4" w:rsidRDefault="00636AA9">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w:t>
            </w:r>
            <w:r>
              <w:rPr>
                <w:rFonts w:cs="宋体"/>
                <w:sz w:val="18"/>
                <w:szCs w:val="18"/>
              </w:rPr>
              <w:t>2003</w:t>
            </w:r>
            <w:r>
              <w:rPr>
                <w:rFonts w:cs="宋体"/>
                <w:sz w:val="18"/>
                <w:szCs w:val="18"/>
              </w:rPr>
              <w:t>年</w:t>
            </w:r>
            <w:r>
              <w:rPr>
                <w:rFonts w:cs="宋体"/>
                <w:sz w:val="18"/>
                <w:szCs w:val="18"/>
              </w:rPr>
              <w:t>07</w:t>
            </w:r>
            <w:r>
              <w:rPr>
                <w:rFonts w:cs="宋体"/>
                <w:sz w:val="18"/>
                <w:szCs w:val="18"/>
              </w:rPr>
              <w:t>月</w:t>
            </w:r>
            <w:r>
              <w:rPr>
                <w:rFonts w:cs="宋体"/>
                <w:sz w:val="18"/>
                <w:szCs w:val="18"/>
              </w:rPr>
              <w:t>16</w:t>
            </w:r>
            <w:r>
              <w:rPr>
                <w:rFonts w:cs="宋体"/>
                <w:sz w:val="18"/>
                <w:szCs w:val="18"/>
              </w:rPr>
              <w:t>日，注册资本金</w:t>
            </w:r>
            <w:r>
              <w:rPr>
                <w:rFonts w:cs="宋体"/>
                <w:sz w:val="18"/>
                <w:szCs w:val="18"/>
              </w:rPr>
              <w:t>12.98</w:t>
            </w:r>
            <w:r>
              <w:rPr>
                <w:rFonts w:cs="宋体"/>
                <w:sz w:val="18"/>
                <w:szCs w:val="18"/>
              </w:rPr>
              <w:t>亿元。</w:t>
            </w:r>
          </w:p>
          <w:p w:rsidR="00C737F4" w:rsidRDefault="00636AA9">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C737F4" w:rsidRDefault="00636AA9">
            <w:pPr>
              <w:spacing w:line="200" w:lineRule="exact"/>
            </w:pPr>
            <w:proofErr w:type="gramStart"/>
            <w:r>
              <w:rPr>
                <w:rFonts w:cs="宋体"/>
                <w:sz w:val="18"/>
                <w:szCs w:val="18"/>
              </w:rPr>
              <w:t>鑫元基金</w:t>
            </w:r>
            <w:proofErr w:type="gramEnd"/>
            <w:r>
              <w:rPr>
                <w:rFonts w:cs="宋体"/>
                <w:sz w:val="18"/>
                <w:szCs w:val="18"/>
              </w:rPr>
              <w:t>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tc>
      </w:tr>
      <w:tr w:rsidR="00C737F4">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jc w:val="left"/>
            </w:pPr>
            <w:r>
              <w:rPr>
                <w:rFonts w:cs="宋体"/>
                <w:color w:val="000000"/>
                <w:sz w:val="18"/>
                <w:szCs w:val="18"/>
              </w:rPr>
              <w:t>1.</w:t>
            </w:r>
            <w:r>
              <w:rPr>
                <w:rFonts w:cs="宋体"/>
                <w:color w:val="000000"/>
                <w:sz w:val="18"/>
                <w:szCs w:val="18"/>
              </w:rPr>
              <w:t>本理财产品为封闭式产品，在封闭期内不开放申购</w:t>
            </w:r>
            <w:r>
              <w:rPr>
                <w:rFonts w:cs="宋体"/>
                <w:color w:val="000000"/>
                <w:sz w:val="18"/>
                <w:szCs w:val="18"/>
              </w:rPr>
              <w:t>/</w:t>
            </w:r>
            <w:r>
              <w:rPr>
                <w:rFonts w:cs="宋体"/>
                <w:color w:val="000000"/>
                <w:sz w:val="18"/>
                <w:szCs w:val="18"/>
              </w:rPr>
              <w:t>赎回，投资者应考虑产品期限并合理安排自身投资计划。</w:t>
            </w:r>
          </w:p>
          <w:p w:rsidR="00C737F4" w:rsidRDefault="00636AA9">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C737F4" w:rsidRDefault="00636AA9">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p w:rsidR="00C737F4" w:rsidRDefault="00636AA9">
            <w:pPr>
              <w:spacing w:line="200" w:lineRule="exact"/>
              <w:jc w:val="left"/>
            </w:pPr>
            <w:r>
              <w:rPr>
                <w:rFonts w:cs="宋体"/>
                <w:b/>
                <w:color w:val="000000"/>
                <w:sz w:val="18"/>
                <w:szCs w:val="18"/>
              </w:rPr>
              <w:t>4.</w:t>
            </w:r>
            <w:r>
              <w:rPr>
                <w:rFonts w:cs="宋体"/>
                <w:b/>
                <w:color w:val="000000"/>
                <w:sz w:val="18"/>
                <w:szCs w:val="18"/>
              </w:rPr>
              <w:t>本理财产品可能投资不存在活跃交易市场且需要采用估值技术确定公允价值的资产，且计划投资前述资产的比例达到本理财产品净资产</w:t>
            </w:r>
            <w:r>
              <w:rPr>
                <w:rFonts w:cs="宋体"/>
                <w:b/>
                <w:color w:val="000000"/>
                <w:sz w:val="18"/>
                <w:szCs w:val="18"/>
              </w:rPr>
              <w:t>50%</w:t>
            </w:r>
            <w:r>
              <w:rPr>
                <w:rFonts w:cs="宋体"/>
                <w:b/>
                <w:color w:val="000000"/>
                <w:sz w:val="18"/>
                <w:szCs w:val="18"/>
              </w:rPr>
              <w:t>以上（</w:t>
            </w:r>
            <w:r>
              <w:rPr>
                <w:rFonts w:cs="宋体"/>
                <w:b/>
                <w:color w:val="000000"/>
                <w:sz w:val="18"/>
                <w:szCs w:val="18"/>
              </w:rPr>
              <w:t>“</w:t>
            </w:r>
            <w:r>
              <w:rPr>
                <w:rFonts w:cs="宋体"/>
                <w:b/>
                <w:color w:val="000000"/>
                <w:sz w:val="18"/>
                <w:szCs w:val="18"/>
              </w:rPr>
              <w:t>以上</w:t>
            </w:r>
            <w:r>
              <w:rPr>
                <w:rFonts w:cs="宋体"/>
                <w:b/>
                <w:color w:val="000000"/>
                <w:sz w:val="18"/>
                <w:szCs w:val="18"/>
              </w:rPr>
              <w:t>”</w:t>
            </w:r>
            <w:r>
              <w:rPr>
                <w:rFonts w:cs="宋体"/>
                <w:b/>
                <w:color w:val="000000"/>
                <w:sz w:val="18"/>
                <w:szCs w:val="18"/>
              </w:rPr>
              <w:t>含本数）。</w:t>
            </w:r>
          </w:p>
        </w:tc>
      </w:tr>
      <w:tr w:rsidR="00C737F4">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737F4" w:rsidRDefault="00636AA9">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C737F4" w:rsidRDefault="00636AA9">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C737F4" w:rsidRDefault="00636AA9">
      <w:pPr>
        <w:pStyle w:val="Normal569a3c1d"/>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C737F4" w:rsidRDefault="00636AA9">
      <w:pPr>
        <w:pStyle w:val="Normal30d75fc530d75fc5"/>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C737F4" w:rsidRDefault="00636AA9">
      <w:pPr>
        <w:pStyle w:val="Normal30d75fc530d75fc5"/>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C737F4" w:rsidRDefault="00636AA9">
      <w:pPr>
        <w:pStyle w:val="Normal30d75fc530d75f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C737F4" w:rsidRDefault="00636AA9">
      <w:pPr>
        <w:pStyle w:val="Normal30d75fc530d75fc5"/>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C737F4" w:rsidRDefault="00636AA9">
      <w:pPr>
        <w:pStyle w:val="Normal30d75fc530d75f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w:t>
      </w:r>
      <w:r>
        <w:rPr>
          <w:color w:val="3D3D3D"/>
          <w:kern w:val="0"/>
          <w:sz w:val="15"/>
          <w:szCs w:val="15"/>
        </w:rPr>
        <w:t>指本理财产品对应的《投资者权益须知》以及对该文件的有效修改或补充。</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C737F4" w:rsidRDefault="00636AA9">
      <w:pPr>
        <w:pStyle w:val="Normal30d75fc530d75f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延期终止日：指管理人根据本理财产品说明书约定延长理财产品存续期后本理财产品的终止日，即本理财产品被延期终止、开始停止计算收益的日期。</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w:t>
      </w:r>
      <w:r>
        <w:rPr>
          <w:color w:val="3D3D3D"/>
          <w:kern w:val="0"/>
          <w:sz w:val="15"/>
          <w:szCs w:val="15"/>
        </w:rPr>
        <w:t>解除理财产品销售文件或撤销认购、申购申请。</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w:t>
      </w:r>
      <w:r>
        <w:rPr>
          <w:color w:val="3D3D3D"/>
          <w:kern w:val="0"/>
          <w:sz w:val="15"/>
          <w:szCs w:val="15"/>
        </w:rPr>
        <w:t>交易日：指上海证券交易所和深圳证券交易所的正常开盘交易日。</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C737F4" w:rsidRDefault="00636AA9">
      <w:pPr>
        <w:pStyle w:val="Normal30d75fc530d75f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C737F4" w:rsidRDefault="00636AA9">
      <w:pPr>
        <w:pStyle w:val="Normal30d75fc530d75fc5"/>
        <w:widowControl/>
        <w:tabs>
          <w:tab w:val="left" w:pos="567"/>
        </w:tabs>
        <w:spacing w:line="200" w:lineRule="exact"/>
        <w:ind w:left="289"/>
        <w:rPr>
          <w:color w:val="3D3D3D"/>
          <w:kern w:val="0"/>
          <w:sz w:val="15"/>
          <w:szCs w:val="15"/>
        </w:rPr>
      </w:pPr>
      <w:r>
        <w:rPr>
          <w:color w:val="3D3D3D"/>
          <w:kern w:val="0"/>
          <w:sz w:val="15"/>
          <w:szCs w:val="15"/>
        </w:rPr>
        <w:lastRenderedPageBreak/>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四个月</w:t>
      </w:r>
      <w:r>
        <w:rPr>
          <w:b/>
          <w:bCs/>
          <w:color w:val="3D3D3D"/>
          <w:kern w:val="0"/>
          <w:sz w:val="15"/>
          <w:szCs w:val="15"/>
        </w:rPr>
        <w:t>27</w:t>
      </w:r>
      <w:r>
        <w:rPr>
          <w:b/>
          <w:bCs/>
          <w:color w:val="3D3D3D"/>
          <w:kern w:val="0"/>
          <w:sz w:val="15"/>
          <w:szCs w:val="15"/>
        </w:rPr>
        <w:t>期封闭式公募人民币理财产品</w:t>
      </w:r>
      <w:r>
        <w:rPr>
          <w:rFonts w:hint="eastAsia"/>
          <w:color w:val="3D3D3D"/>
          <w:kern w:val="0"/>
          <w:sz w:val="15"/>
          <w:szCs w:val="15"/>
        </w:rPr>
        <w:t>。</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w:t>
      </w:r>
      <w:r>
        <w:rPr>
          <w:color w:val="3D3D3D"/>
          <w:kern w:val="0"/>
          <w:sz w:val="15"/>
          <w:szCs w:val="15"/>
        </w:rPr>
        <w:t>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C737F4" w:rsidRDefault="00636AA9">
      <w:pPr>
        <w:pStyle w:val="Normal30d75fc530d75fc5"/>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w:t>
      </w:r>
      <w:r>
        <w:rPr>
          <w:color w:val="3D3D3D"/>
          <w:kern w:val="0"/>
          <w:sz w:val="15"/>
          <w:szCs w:val="15"/>
        </w:rPr>
        <w:t>品份额进行购买或卖出的行为。</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w:t>
      </w:r>
      <w:r>
        <w:rPr>
          <w:color w:val="3D3D3D"/>
          <w:kern w:val="0"/>
          <w:sz w:val="15"/>
          <w:szCs w:val="15"/>
        </w:rPr>
        <w:t>比例不低于</w:t>
      </w:r>
      <w:r>
        <w:rPr>
          <w:color w:val="3D3D3D"/>
          <w:kern w:val="0"/>
          <w:sz w:val="15"/>
          <w:szCs w:val="15"/>
        </w:rPr>
        <w:t>80%</w:t>
      </w:r>
      <w:r>
        <w:rPr>
          <w:color w:val="3D3D3D"/>
          <w:kern w:val="0"/>
          <w:sz w:val="15"/>
          <w:szCs w:val="15"/>
        </w:rPr>
        <w:t>的理财产品。</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w:t>
      </w:r>
      <w:proofErr w:type="gramStart"/>
      <w:r>
        <w:rPr>
          <w:color w:val="3D3D3D"/>
          <w:kern w:val="0"/>
          <w:sz w:val="15"/>
          <w:szCs w:val="15"/>
        </w:rPr>
        <w:t>一</w:t>
      </w:r>
      <w:proofErr w:type="gramEnd"/>
      <w:r>
        <w:rPr>
          <w:color w:val="3D3D3D"/>
          <w:kern w:val="0"/>
          <w:sz w:val="15"/>
          <w:szCs w:val="15"/>
        </w:rPr>
        <w:t>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公募理财产品：指面向不特定社会公众公开发行的理财产品。</w:t>
      </w:r>
    </w:p>
    <w:p w:rsidR="00C737F4" w:rsidRDefault="00636AA9">
      <w:pPr>
        <w:pStyle w:val="Normal30d75fc530d75fc5"/>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C737F4" w:rsidRDefault="00636AA9">
      <w:pPr>
        <w:pStyle w:val="Normal30d75fc530d75fc5"/>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C737F4" w:rsidRDefault="00636AA9">
      <w:pPr>
        <w:pStyle w:val="Normal30d75fc530d75fc5"/>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C737F4" w:rsidRDefault="00636AA9">
      <w:pPr>
        <w:pStyle w:val="109447706094477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w:t>
      </w:r>
      <w:r>
        <w:rPr>
          <w:color w:val="3D3D3D"/>
          <w:kern w:val="0"/>
          <w:sz w:val="15"/>
          <w:szCs w:val="15"/>
        </w:rPr>
        <w:t>公共卫生事件；</w:t>
      </w:r>
    </w:p>
    <w:p w:rsidR="00C737F4" w:rsidRDefault="00636AA9">
      <w:pPr>
        <w:pStyle w:val="109447706094477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C737F4" w:rsidRDefault="00636AA9">
      <w:pPr>
        <w:pStyle w:val="109447706094477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C737F4" w:rsidRDefault="00636AA9">
      <w:pPr>
        <w:pStyle w:val="109447706094477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C737F4" w:rsidRDefault="00636AA9">
      <w:pPr>
        <w:pStyle w:val="109447706094477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C737F4" w:rsidRDefault="00636AA9">
      <w:pPr>
        <w:pStyle w:val="1094477060944770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C737F4" w:rsidRDefault="00636AA9">
      <w:pPr>
        <w:pStyle w:val="Normal30d75fc530d75fc5"/>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C737F4" w:rsidRDefault="00636AA9">
      <w:pPr>
        <w:pStyle w:val="Normal30d75fc530d75fc5"/>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C737F4" w:rsidRDefault="00636AA9">
      <w:pPr>
        <w:pStyle w:val="Normal30d75fc530d75fc5"/>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w:t>
      </w:r>
      <w:r>
        <w:rPr>
          <w:color w:val="3D3D3D"/>
          <w:kern w:val="0"/>
          <w:sz w:val="15"/>
          <w:szCs w:val="15"/>
        </w:rPr>
        <w:t>、规则、通知、须知、业务指南、指引或操作规程，及其有效的修改、更新或补充。</w:t>
      </w:r>
    </w:p>
    <w:p w:rsidR="00C737F4" w:rsidRDefault="00636AA9">
      <w:pPr>
        <w:pStyle w:val="Normal569a3c1d"/>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C737F4" w:rsidRDefault="00636AA9">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C737F4" w:rsidRDefault="00636AA9">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C737F4" w:rsidRDefault="00636AA9">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w:t>
      </w:r>
      <w:r>
        <w:rPr>
          <w:rFonts w:cs="宋体"/>
          <w:color w:val="000000"/>
          <w:sz w:val="15"/>
          <w:szCs w:val="20"/>
        </w:rPr>
        <w:t>设情形中的模拟数据，不代表实际收益，投资须谨慎。</w:t>
      </w:r>
    </w:p>
    <w:p w:rsidR="00C737F4" w:rsidRDefault="00636AA9">
      <w:pPr>
        <w:pStyle w:val="Normal569a3c1d"/>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C737F4" w:rsidRDefault="00636AA9">
      <w:pPr>
        <w:pStyle w:val="Normal569a3c1d"/>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C737F4" w:rsidRDefault="00636AA9">
      <w:pPr>
        <w:pStyle w:val="Normal569a3c1d"/>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C737F4" w:rsidRDefault="00636AA9">
      <w:pPr>
        <w:spacing w:line="200" w:lineRule="exact"/>
        <w:ind w:firstLine="300"/>
      </w:pPr>
      <w:r>
        <w:rPr>
          <w:rFonts w:cs="宋体"/>
          <w:sz w:val="15"/>
          <w:szCs w:val="20"/>
        </w:rPr>
        <w:t>（一）估值日</w:t>
      </w:r>
    </w:p>
    <w:p w:rsidR="00C737F4" w:rsidRDefault="00636AA9">
      <w:pPr>
        <w:spacing w:line="200" w:lineRule="exact"/>
        <w:ind w:firstLine="300"/>
      </w:pPr>
      <w:r>
        <w:rPr>
          <w:rFonts w:cs="宋体"/>
          <w:sz w:val="15"/>
          <w:szCs w:val="20"/>
        </w:rPr>
        <w:t>本理财产品每个工作日进行估值。</w:t>
      </w:r>
    </w:p>
    <w:p w:rsidR="00C737F4" w:rsidRDefault="00636AA9">
      <w:pPr>
        <w:spacing w:line="200" w:lineRule="exact"/>
        <w:ind w:firstLine="300"/>
      </w:pPr>
      <w:r>
        <w:rPr>
          <w:rFonts w:cs="宋体"/>
          <w:sz w:val="15"/>
          <w:szCs w:val="20"/>
        </w:rPr>
        <w:t>（二）估值对象</w:t>
      </w:r>
    </w:p>
    <w:p w:rsidR="00C737F4" w:rsidRDefault="00636AA9">
      <w:pPr>
        <w:spacing w:line="200" w:lineRule="exact"/>
        <w:ind w:firstLine="300"/>
      </w:pPr>
      <w:r>
        <w:rPr>
          <w:rFonts w:cs="宋体"/>
          <w:sz w:val="15"/>
          <w:szCs w:val="20"/>
        </w:rPr>
        <w:t>本理财产品所拥有的所有资产及负债。</w:t>
      </w:r>
    </w:p>
    <w:p w:rsidR="00C737F4" w:rsidRDefault="00636AA9">
      <w:pPr>
        <w:spacing w:line="200" w:lineRule="exact"/>
        <w:ind w:firstLine="300"/>
      </w:pPr>
      <w:r>
        <w:rPr>
          <w:rFonts w:cs="宋体"/>
          <w:sz w:val="15"/>
          <w:szCs w:val="20"/>
        </w:rPr>
        <w:t>（三）估值目的</w:t>
      </w:r>
    </w:p>
    <w:p w:rsidR="00C737F4" w:rsidRDefault="00636AA9">
      <w:pPr>
        <w:spacing w:line="200" w:lineRule="exact"/>
        <w:ind w:firstLine="300"/>
      </w:pPr>
      <w:r>
        <w:rPr>
          <w:rFonts w:cs="宋体"/>
          <w:sz w:val="15"/>
          <w:szCs w:val="20"/>
        </w:rPr>
        <w:t>客观、准确反映理财产品的价值。</w:t>
      </w:r>
    </w:p>
    <w:p w:rsidR="00C737F4" w:rsidRDefault="00636AA9">
      <w:pPr>
        <w:spacing w:line="200" w:lineRule="exact"/>
        <w:ind w:firstLine="300"/>
      </w:pPr>
      <w:r>
        <w:rPr>
          <w:rFonts w:cs="宋体"/>
          <w:sz w:val="15"/>
          <w:szCs w:val="20"/>
        </w:rPr>
        <w:t>（四）估值原则</w:t>
      </w:r>
    </w:p>
    <w:p w:rsidR="00C737F4" w:rsidRDefault="00636AA9">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C737F4" w:rsidRDefault="00636AA9">
      <w:pPr>
        <w:spacing w:line="200" w:lineRule="exact"/>
        <w:ind w:firstLine="300"/>
      </w:pPr>
      <w:r>
        <w:rPr>
          <w:rFonts w:cs="宋体"/>
          <w:sz w:val="15"/>
          <w:szCs w:val="20"/>
        </w:rPr>
        <w:t>（五）估值方法</w:t>
      </w:r>
    </w:p>
    <w:p w:rsidR="00C737F4" w:rsidRDefault="00636AA9">
      <w:pPr>
        <w:spacing w:line="200" w:lineRule="exact"/>
        <w:ind w:firstLine="300"/>
      </w:pPr>
      <w:r>
        <w:rPr>
          <w:rFonts w:cs="宋体"/>
          <w:color w:val="000000"/>
          <w:sz w:val="15"/>
          <w:szCs w:val="20"/>
        </w:rPr>
        <w:t>估值方法中列示的资产品种不代表管理人的实际投向，本理财产品拟投资范围以</w:t>
      </w:r>
      <w:r>
        <w:rPr>
          <w:rFonts w:cs="宋体"/>
          <w:color w:val="000000"/>
          <w:sz w:val="15"/>
          <w:szCs w:val="20"/>
        </w:rPr>
        <w:t>“</w:t>
      </w:r>
      <w:r>
        <w:rPr>
          <w:rFonts w:cs="宋体"/>
          <w:color w:val="000000"/>
          <w:sz w:val="15"/>
          <w:szCs w:val="20"/>
        </w:rPr>
        <w:t>投资范围</w:t>
      </w:r>
      <w:r>
        <w:rPr>
          <w:rFonts w:cs="宋体"/>
          <w:color w:val="000000"/>
          <w:sz w:val="15"/>
          <w:szCs w:val="20"/>
        </w:rPr>
        <w:t>”</w:t>
      </w:r>
      <w:r>
        <w:rPr>
          <w:rFonts w:cs="宋体"/>
          <w:color w:val="000000"/>
          <w:sz w:val="15"/>
          <w:szCs w:val="20"/>
        </w:rPr>
        <w:t>章节描述为准。</w:t>
      </w:r>
    </w:p>
    <w:p w:rsidR="00C737F4" w:rsidRDefault="00636AA9">
      <w:pPr>
        <w:spacing w:line="200" w:lineRule="exact"/>
        <w:ind w:firstLine="300"/>
      </w:pPr>
      <w:r>
        <w:rPr>
          <w:rFonts w:cs="宋体"/>
          <w:color w:val="000000"/>
          <w:sz w:val="15"/>
          <w:szCs w:val="20"/>
        </w:rPr>
        <w:t>1.</w:t>
      </w:r>
      <w:r>
        <w:rPr>
          <w:rFonts w:cs="宋体"/>
          <w:color w:val="000000"/>
          <w:sz w:val="15"/>
          <w:szCs w:val="20"/>
        </w:rPr>
        <w:t>银行存款、回购等货币市场工具</w:t>
      </w:r>
    </w:p>
    <w:p w:rsidR="00C737F4" w:rsidRDefault="00636AA9">
      <w:pPr>
        <w:spacing w:line="200" w:lineRule="exact"/>
        <w:ind w:firstLine="300"/>
      </w:pPr>
      <w:r>
        <w:rPr>
          <w:rFonts w:cs="宋体"/>
          <w:color w:val="000000"/>
          <w:sz w:val="15"/>
          <w:szCs w:val="20"/>
        </w:rPr>
        <w:t>以本金列示，按商定的利率在实际持有期间内逐日计提。</w:t>
      </w:r>
    </w:p>
    <w:p w:rsidR="00C737F4" w:rsidRDefault="00636AA9">
      <w:pPr>
        <w:spacing w:line="200" w:lineRule="exact"/>
        <w:ind w:firstLine="300"/>
      </w:pPr>
      <w:r>
        <w:rPr>
          <w:rFonts w:cs="宋体"/>
          <w:color w:val="000000"/>
          <w:sz w:val="15"/>
          <w:szCs w:val="20"/>
        </w:rPr>
        <w:t>2.</w:t>
      </w:r>
      <w:r>
        <w:rPr>
          <w:rFonts w:cs="宋体"/>
          <w:color w:val="000000"/>
          <w:sz w:val="15"/>
          <w:szCs w:val="20"/>
        </w:rPr>
        <w:t>债券类资产</w:t>
      </w:r>
    </w:p>
    <w:p w:rsidR="00C737F4" w:rsidRDefault="00636AA9">
      <w:pPr>
        <w:spacing w:line="200" w:lineRule="exact"/>
        <w:ind w:firstLine="300"/>
      </w:pPr>
      <w:r>
        <w:rPr>
          <w:rFonts w:cs="宋体"/>
          <w:color w:val="000000"/>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数据等，对该债券的价值进行重估，并合理确定后续估值方法。若因其交易不活跃或未来现金</w:t>
      </w:r>
      <w:proofErr w:type="gramStart"/>
      <w:r>
        <w:rPr>
          <w:rFonts w:cs="宋体"/>
          <w:color w:val="000000"/>
          <w:sz w:val="15"/>
          <w:szCs w:val="20"/>
        </w:rPr>
        <w:t>流难以</w:t>
      </w:r>
      <w:proofErr w:type="gramEnd"/>
      <w:r>
        <w:rPr>
          <w:rFonts w:cs="宋体"/>
          <w:color w:val="000000"/>
          <w:sz w:val="15"/>
          <w:szCs w:val="20"/>
        </w:rPr>
        <w:t>确认等客观原因，导致第三方估值机构提供的估值数据无法反映其公允价值的，经管理人和托管人协商一致后，可采用其他合理</w:t>
      </w:r>
      <w:r>
        <w:rPr>
          <w:rFonts w:cs="宋体"/>
          <w:color w:val="000000"/>
          <w:sz w:val="15"/>
          <w:szCs w:val="20"/>
        </w:rPr>
        <w:t>的估值技术对其进行估值。对于符合企业会计准则及监管规定范围内的，分类为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C737F4" w:rsidRDefault="00636AA9">
      <w:pPr>
        <w:spacing w:line="200" w:lineRule="exact"/>
        <w:ind w:firstLine="300"/>
      </w:pPr>
      <w:r>
        <w:rPr>
          <w:rFonts w:cs="宋体"/>
          <w:color w:val="000000"/>
          <w:sz w:val="15"/>
          <w:szCs w:val="20"/>
        </w:rPr>
        <w:t>3.</w:t>
      </w:r>
      <w:r>
        <w:rPr>
          <w:rFonts w:cs="宋体"/>
          <w:color w:val="000000"/>
          <w:sz w:val="15"/>
          <w:szCs w:val="20"/>
        </w:rPr>
        <w:t>非标准化债权类资产</w:t>
      </w:r>
    </w:p>
    <w:p w:rsidR="00C737F4" w:rsidRDefault="00636AA9">
      <w:pPr>
        <w:spacing w:line="200" w:lineRule="exact"/>
        <w:ind w:firstLine="300"/>
      </w:pPr>
      <w:r>
        <w:rPr>
          <w:rFonts w:cs="宋体"/>
          <w:color w:val="000000"/>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000000"/>
          <w:sz w:val="15"/>
          <w:szCs w:val="20"/>
        </w:rPr>
        <w:t>“</w:t>
      </w:r>
      <w:r>
        <w:rPr>
          <w:rFonts w:cs="宋体"/>
          <w:color w:val="000000"/>
          <w:sz w:val="15"/>
          <w:szCs w:val="20"/>
        </w:rPr>
        <w:t>以摊余成本计量的金融资产</w:t>
      </w:r>
      <w:r>
        <w:rPr>
          <w:rFonts w:cs="宋体"/>
          <w:color w:val="000000"/>
          <w:sz w:val="15"/>
          <w:szCs w:val="20"/>
        </w:rPr>
        <w:t>”</w:t>
      </w:r>
      <w:r>
        <w:rPr>
          <w:rFonts w:cs="宋体"/>
          <w:color w:val="000000"/>
          <w:sz w:val="15"/>
          <w:szCs w:val="20"/>
        </w:rPr>
        <w:t>的资产</w:t>
      </w:r>
      <w:proofErr w:type="gramStart"/>
      <w:r>
        <w:rPr>
          <w:rFonts w:cs="宋体"/>
          <w:color w:val="000000"/>
          <w:sz w:val="15"/>
          <w:szCs w:val="20"/>
        </w:rPr>
        <w:t>按摊余成本</w:t>
      </w:r>
      <w:proofErr w:type="gramEnd"/>
      <w:r>
        <w:rPr>
          <w:rFonts w:cs="宋体"/>
          <w:color w:val="000000"/>
          <w:sz w:val="15"/>
          <w:szCs w:val="20"/>
        </w:rPr>
        <w:t>法估值，并按照会计准则采用合理减值计量模型或第三方减值计量结果进行预期信用损失的减值计提。</w:t>
      </w:r>
    </w:p>
    <w:p w:rsidR="00C737F4" w:rsidRDefault="00636AA9">
      <w:pPr>
        <w:spacing w:line="200" w:lineRule="exact"/>
        <w:ind w:firstLine="300"/>
      </w:pPr>
      <w:r>
        <w:rPr>
          <w:rFonts w:cs="宋体"/>
          <w:color w:val="000000"/>
          <w:sz w:val="15"/>
          <w:szCs w:val="20"/>
        </w:rPr>
        <w:t>4.</w:t>
      </w:r>
      <w:r>
        <w:rPr>
          <w:rFonts w:cs="宋体"/>
          <w:color w:val="000000"/>
          <w:sz w:val="15"/>
          <w:szCs w:val="20"/>
        </w:rPr>
        <w:t>证券投资基金</w:t>
      </w:r>
    </w:p>
    <w:p w:rsidR="00C737F4" w:rsidRDefault="00636AA9">
      <w:pPr>
        <w:spacing w:line="200" w:lineRule="exact"/>
        <w:ind w:firstLine="300"/>
      </w:pPr>
      <w:r>
        <w:rPr>
          <w:rFonts w:cs="宋体"/>
          <w:color w:val="000000"/>
          <w:sz w:val="15"/>
          <w:szCs w:val="20"/>
        </w:rPr>
        <w:t>非上市证券投资基金估值以基金管理人出具的基金净资产管理估值报告或分红确认单为准。上</w:t>
      </w:r>
      <w:r>
        <w:rPr>
          <w:rFonts w:cs="宋体"/>
          <w:color w:val="000000"/>
          <w:sz w:val="15"/>
          <w:szCs w:val="20"/>
        </w:rPr>
        <w:t>市证券投资基金按所投资基金最近一个估值日的份额净值或收</w:t>
      </w:r>
      <w:r>
        <w:rPr>
          <w:rFonts w:cs="宋体"/>
          <w:color w:val="000000"/>
          <w:sz w:val="15"/>
          <w:szCs w:val="20"/>
        </w:rPr>
        <w:lastRenderedPageBreak/>
        <w:t>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C737F4" w:rsidRDefault="00636AA9">
      <w:pPr>
        <w:spacing w:line="200" w:lineRule="exact"/>
        <w:ind w:firstLine="300"/>
      </w:pPr>
      <w:r>
        <w:rPr>
          <w:rFonts w:cs="宋体"/>
          <w:color w:val="000000"/>
          <w:sz w:val="15"/>
          <w:szCs w:val="20"/>
        </w:rPr>
        <w:t>5.</w:t>
      </w:r>
      <w:r>
        <w:rPr>
          <w:rFonts w:cs="宋体"/>
          <w:color w:val="000000"/>
          <w:sz w:val="15"/>
          <w:szCs w:val="20"/>
        </w:rPr>
        <w:t>股权类资产</w:t>
      </w:r>
    </w:p>
    <w:p w:rsidR="00C737F4" w:rsidRDefault="00636AA9">
      <w:pPr>
        <w:spacing w:line="200" w:lineRule="exact"/>
        <w:ind w:firstLine="300"/>
      </w:pPr>
      <w:r>
        <w:rPr>
          <w:rFonts w:cs="宋体"/>
          <w:color w:val="000000"/>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w:t>
      </w:r>
      <w:r>
        <w:rPr>
          <w:rFonts w:cs="宋体"/>
          <w:color w:val="000000"/>
          <w:sz w:val="15"/>
          <w:szCs w:val="20"/>
        </w:rPr>
        <w:t>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C737F4" w:rsidRDefault="00636AA9">
      <w:pPr>
        <w:spacing w:line="200" w:lineRule="exact"/>
        <w:ind w:firstLine="300"/>
      </w:pPr>
      <w:r>
        <w:rPr>
          <w:rFonts w:cs="宋体"/>
          <w:color w:val="000000"/>
          <w:sz w:val="15"/>
          <w:szCs w:val="20"/>
        </w:rPr>
        <w:t>6.</w:t>
      </w:r>
      <w:proofErr w:type="gramStart"/>
      <w:r>
        <w:rPr>
          <w:rFonts w:cs="宋体"/>
          <w:color w:val="000000"/>
          <w:sz w:val="15"/>
          <w:szCs w:val="20"/>
        </w:rPr>
        <w:t>资管计划</w:t>
      </w:r>
      <w:proofErr w:type="gramEnd"/>
      <w:r>
        <w:rPr>
          <w:rFonts w:cs="宋体"/>
          <w:color w:val="000000"/>
          <w:sz w:val="15"/>
          <w:szCs w:val="20"/>
        </w:rPr>
        <w:t>、信托计划等资产</w:t>
      </w:r>
    </w:p>
    <w:p w:rsidR="00C737F4" w:rsidRDefault="00636AA9">
      <w:pPr>
        <w:spacing w:line="200" w:lineRule="exact"/>
        <w:ind w:firstLine="300"/>
      </w:pPr>
      <w:r>
        <w:rPr>
          <w:rFonts w:cs="宋体"/>
          <w:color w:val="000000"/>
          <w:sz w:val="15"/>
          <w:szCs w:val="20"/>
        </w:rPr>
        <w:t>存在公允价值的，按照公允价值估值，或采用估值技术确定估值，也可采用被委托机构提供的估值或计量报告。</w:t>
      </w:r>
    </w:p>
    <w:p w:rsidR="00C737F4" w:rsidRDefault="00636AA9">
      <w:pPr>
        <w:spacing w:line="200" w:lineRule="exact"/>
        <w:ind w:firstLine="300"/>
      </w:pPr>
      <w:r>
        <w:rPr>
          <w:rFonts w:cs="宋体"/>
          <w:color w:val="000000"/>
          <w:sz w:val="15"/>
          <w:szCs w:val="20"/>
        </w:rPr>
        <w:t>7.</w:t>
      </w:r>
      <w:r>
        <w:rPr>
          <w:rFonts w:cs="宋体"/>
          <w:color w:val="000000"/>
          <w:sz w:val="15"/>
          <w:szCs w:val="20"/>
        </w:rPr>
        <w:t>其他资产</w:t>
      </w:r>
    </w:p>
    <w:p w:rsidR="00C737F4" w:rsidRDefault="00636AA9">
      <w:pPr>
        <w:spacing w:line="200" w:lineRule="exact"/>
        <w:ind w:firstLine="300"/>
      </w:pPr>
      <w:r>
        <w:rPr>
          <w:rFonts w:cs="宋体"/>
          <w:color w:val="000000"/>
          <w:sz w:val="15"/>
          <w:szCs w:val="20"/>
        </w:rPr>
        <w:t>存在公允价值的，按照公允价值估值，或采用估值技术确定估值，也可采用被委托机构提供的估值或计量报告。具体可参考《企业会计准则》以及相关监管政策的规定。</w:t>
      </w:r>
    </w:p>
    <w:p w:rsidR="00C737F4" w:rsidRDefault="00636AA9">
      <w:pPr>
        <w:spacing w:line="200" w:lineRule="exact"/>
        <w:ind w:firstLine="300"/>
      </w:pPr>
      <w:r>
        <w:rPr>
          <w:rFonts w:cs="宋体"/>
          <w:color w:val="000000"/>
          <w:sz w:val="15"/>
          <w:szCs w:val="20"/>
        </w:rPr>
        <w:t>8.</w:t>
      </w:r>
      <w:r>
        <w:rPr>
          <w:rFonts w:cs="宋体"/>
          <w:color w:val="000000"/>
          <w:sz w:val="15"/>
          <w:szCs w:val="20"/>
        </w:rPr>
        <w:t>如果管理人或托管人认为按以</w:t>
      </w:r>
      <w:r>
        <w:rPr>
          <w:rFonts w:cs="宋体"/>
          <w:color w:val="000000"/>
          <w:sz w:val="15"/>
          <w:szCs w:val="20"/>
        </w:rPr>
        <w:t>上规定的方法对产品资产进行估值不能客观反映其公允价值的，可提出异议，管理人和托管人协商一致后，变更公允价值的确定方式，并从经管理人与托管人协商一致日起执行。</w:t>
      </w:r>
    </w:p>
    <w:p w:rsidR="00C737F4" w:rsidRDefault="00636AA9">
      <w:pPr>
        <w:spacing w:line="200" w:lineRule="exact"/>
        <w:ind w:firstLine="300"/>
      </w:pPr>
      <w:r>
        <w:rPr>
          <w:rFonts w:cs="宋体"/>
          <w:color w:val="000000"/>
          <w:sz w:val="15"/>
          <w:szCs w:val="20"/>
        </w:rPr>
        <w:t>9.</w:t>
      </w:r>
      <w:r>
        <w:rPr>
          <w:rFonts w:cs="宋体"/>
          <w:color w:val="000000"/>
          <w:sz w:val="15"/>
          <w:szCs w:val="20"/>
        </w:rPr>
        <w:t>如有新增事项或变更事项，按国家最新规定或管理</w:t>
      </w:r>
      <w:proofErr w:type="gramStart"/>
      <w:r>
        <w:rPr>
          <w:rFonts w:cs="宋体"/>
          <w:color w:val="000000"/>
          <w:sz w:val="15"/>
          <w:szCs w:val="20"/>
        </w:rPr>
        <w:t>人最新</w:t>
      </w:r>
      <w:proofErr w:type="gramEnd"/>
      <w:r>
        <w:rPr>
          <w:rFonts w:cs="宋体"/>
          <w:color w:val="000000"/>
          <w:sz w:val="15"/>
          <w:szCs w:val="20"/>
        </w:rPr>
        <w:t>的约定估值。</w:t>
      </w:r>
    </w:p>
    <w:p w:rsidR="00C737F4" w:rsidRDefault="00636AA9">
      <w:pPr>
        <w:spacing w:line="200" w:lineRule="exact"/>
        <w:ind w:firstLine="300"/>
      </w:pPr>
      <w:r>
        <w:rPr>
          <w:rFonts w:cs="宋体"/>
          <w:sz w:val="15"/>
          <w:szCs w:val="20"/>
        </w:rPr>
        <w:t>（六）估值错误及暂停估值</w:t>
      </w:r>
    </w:p>
    <w:p w:rsidR="00C737F4" w:rsidRDefault="00636AA9">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金融监督管理</w:t>
      </w:r>
      <w:r>
        <w:rPr>
          <w:rFonts w:cs="宋体"/>
          <w:sz w:val="15"/>
          <w:szCs w:val="20"/>
        </w:rPr>
        <w:t>总局或理财产品合同认定其他情形的，理财产品管理人与托管人协商后可选择暂停估值。</w:t>
      </w:r>
    </w:p>
    <w:p w:rsidR="00C737F4" w:rsidRDefault="00636AA9">
      <w:pPr>
        <w:pStyle w:val="Normal569a3c1d"/>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C737F4" w:rsidRDefault="00636AA9">
      <w:pPr>
        <w:pStyle w:val="Normal569a3c1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C737F4" w:rsidRDefault="00636AA9">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r>
        <w:rPr>
          <w:rFonts w:cs="宋体"/>
          <w:color w:val="3D3D3D"/>
          <w:sz w:val="15"/>
          <w:szCs w:val="20"/>
        </w:rPr>
        <w:t>。</w:t>
      </w:r>
    </w:p>
    <w:p w:rsidR="00C737F4" w:rsidRDefault="00636AA9">
      <w:pPr>
        <w:pStyle w:val="Normal569a3c1d"/>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按周</w:t>
      </w:r>
      <w:r>
        <w:rPr>
          <w:rFonts w:hint="eastAsia"/>
          <w:color w:val="3D3D3D"/>
          <w:kern w:val="0"/>
          <w:sz w:val="15"/>
          <w:szCs w:val="15"/>
        </w:rPr>
        <w:t>向投资者披露净值</w:t>
      </w:r>
      <w:r>
        <w:rPr>
          <w:rFonts w:hint="eastAsia"/>
          <w:color w:val="3D3D3D"/>
          <w:kern w:val="0"/>
          <w:sz w:val="15"/>
          <w:szCs w:val="15"/>
        </w:rPr>
        <w:t>。</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C737F4" w:rsidRDefault="00636AA9">
      <w:pPr>
        <w:pStyle w:val="Normal569a3c1d"/>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C737F4" w:rsidRDefault="00636AA9">
      <w:pPr>
        <w:pStyle w:val="Normal569a3c1d"/>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C737F4" w:rsidRDefault="00636AA9">
      <w:pPr>
        <w:pStyle w:val="Normal569a3c1d"/>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C737F4" w:rsidRDefault="00636AA9">
      <w:pPr>
        <w:pStyle w:val="Normal569a3c1d"/>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C737F4" w:rsidRDefault="00636AA9">
      <w:pPr>
        <w:pStyle w:val="Normal569a3c1d"/>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w:t>
      </w:r>
      <w:r>
        <w:rPr>
          <w:rFonts w:hint="eastAsia"/>
          <w:color w:val="3D3D3D"/>
          <w:kern w:val="0"/>
          <w:sz w:val="15"/>
          <w:szCs w:val="15"/>
        </w:rPr>
        <w:t>者利益优先原则，按照商业原则，以不优于对非关联方同类交易的条件进行，并向投资者及时披露信息</w:t>
      </w:r>
      <w:r>
        <w:rPr>
          <w:rFonts w:hint="eastAsia"/>
          <w:color w:val="3D3D3D"/>
          <w:kern w:val="0"/>
          <w:sz w:val="15"/>
          <w:szCs w:val="15"/>
        </w:rPr>
        <w:t>。</w:t>
      </w:r>
    </w:p>
    <w:p w:rsidR="00C737F4" w:rsidRDefault="00636AA9">
      <w:pPr>
        <w:pStyle w:val="Normal569a3c1d"/>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C737F4" w:rsidRDefault="00636AA9">
      <w:pPr>
        <w:pStyle w:val="Normal569a3c1d"/>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C737F4" w:rsidRDefault="00636AA9">
      <w:pPr>
        <w:pStyle w:val="Normal569a3c1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C737F4" w:rsidRDefault="00636AA9">
      <w:pPr>
        <w:pStyle w:val="Normal569a3c1d"/>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w:t>
      </w:r>
      <w:r>
        <w:rPr>
          <w:b/>
          <w:bCs/>
          <w:color w:val="3D3D3D"/>
          <w:kern w:val="0"/>
          <w:sz w:val="15"/>
          <w:szCs w:val="15"/>
        </w:rPr>
        <w:t>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C737F4" w:rsidRDefault="00636AA9">
      <w:pPr>
        <w:pStyle w:val="Normal569a3c1d"/>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C737F4" w:rsidRDefault="00636AA9">
      <w:pPr>
        <w:pStyle w:val="Normal569a3c1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w:t>
      </w:r>
      <w:r>
        <w:rPr>
          <w:rFonts w:hint="eastAsia"/>
          <w:color w:val="3D3D3D"/>
          <w:kern w:val="0"/>
          <w:sz w:val="15"/>
          <w:szCs w:val="15"/>
        </w:rPr>
        <w:t>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C737F4" w:rsidRDefault="00636AA9">
      <w:pPr>
        <w:pStyle w:val="Normal569a3c1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C737F4" w:rsidRDefault="00636AA9">
      <w:pPr>
        <w:pStyle w:val="Normal569a3c1d"/>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C737F4" w:rsidRDefault="00636AA9">
      <w:pPr>
        <w:pStyle w:val="Normal569a3c1d"/>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C737F4" w:rsidRDefault="00636AA9">
      <w:pPr>
        <w:pStyle w:val="Normal569a3c1d"/>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C737F4" w:rsidRDefault="00636AA9">
      <w:pPr>
        <w:pStyle w:val="Normal569a3c1d"/>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C737F4" w:rsidRDefault="00636AA9">
      <w:pPr>
        <w:pStyle w:val="Normal569a3c1d"/>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w:t>
      </w:r>
      <w:r>
        <w:rPr>
          <w:rFonts w:hint="eastAsia"/>
          <w:b/>
          <w:bCs/>
          <w:kern w:val="0"/>
          <w:sz w:val="15"/>
          <w:szCs w:val="15"/>
        </w:rPr>
        <w:t>资者的意见或建议，并与投资者协商共同解决</w:t>
      </w:r>
      <w:r>
        <w:rPr>
          <w:rFonts w:hint="eastAsia"/>
          <w:b/>
          <w:bCs/>
          <w:kern w:val="0"/>
          <w:sz w:val="15"/>
          <w:szCs w:val="15"/>
        </w:rPr>
        <w:t>。</w:t>
      </w:r>
    </w:p>
    <w:p w:rsidR="00C737F4" w:rsidRDefault="00C737F4">
      <w:pPr>
        <w:pStyle w:val="Normal569a3c1d"/>
        <w:widowControl/>
        <w:rPr>
          <w:b/>
          <w:bCs/>
          <w:color w:val="3D3D3D"/>
          <w:kern w:val="0"/>
          <w:sz w:val="15"/>
          <w:szCs w:val="15"/>
        </w:rPr>
      </w:pPr>
    </w:p>
    <w:p w:rsidR="00C737F4" w:rsidRDefault="00636AA9">
      <w:pPr>
        <w:pStyle w:val="Normal569a3c1d"/>
        <w:widowControl/>
        <w:rPr>
          <w:b/>
          <w:bCs/>
          <w:color w:val="3D3D3D"/>
          <w:kern w:val="0"/>
          <w:sz w:val="15"/>
          <w:szCs w:val="15"/>
        </w:rPr>
      </w:pPr>
      <w:r>
        <w:rPr>
          <w:rFonts w:hint="eastAsia"/>
          <w:b/>
          <w:bCs/>
          <w:color w:val="3D3D3D"/>
          <w:kern w:val="0"/>
          <w:sz w:val="15"/>
          <w:szCs w:val="15"/>
        </w:rPr>
        <w:t>风险提示：</w:t>
      </w:r>
    </w:p>
    <w:p w:rsidR="00C737F4" w:rsidRDefault="00636AA9">
      <w:pPr>
        <w:pStyle w:val="Normal569a3c1d"/>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0E71E6" w:rsidRDefault="000E71E6" w:rsidP="000E71E6">
      <w:pPr>
        <w:pStyle w:val="10"/>
      </w:pPr>
    </w:p>
    <w:p w:rsidR="000E71E6" w:rsidRDefault="000E71E6" w:rsidP="000E71E6"/>
    <w:p w:rsidR="000E71E6" w:rsidRDefault="000E71E6" w:rsidP="000E71E6"/>
    <w:p w:rsidR="000E71E6" w:rsidRDefault="000E71E6" w:rsidP="000E71E6">
      <w:pPr>
        <w:jc w:val="center"/>
        <w:rPr>
          <w:rFonts w:ascii="黑体" w:eastAsia="黑体" w:hAnsi="宋体"/>
          <w:b/>
          <w:bCs/>
          <w:sz w:val="24"/>
          <w:szCs w:val="15"/>
        </w:rPr>
      </w:pPr>
      <w:r>
        <w:rPr>
          <w:rFonts w:ascii="黑体" w:eastAsia="黑体" w:hAnsi="宋体" w:hint="eastAsia"/>
          <w:b/>
          <w:bCs/>
          <w:sz w:val="24"/>
          <w:szCs w:val="15"/>
        </w:rPr>
        <w:t>投资者权益须知</w:t>
      </w:r>
    </w:p>
    <w:p w:rsidR="000E71E6" w:rsidRDefault="000E71E6" w:rsidP="000E71E6">
      <w:pPr>
        <w:ind w:firstLineChars="200" w:firstLine="321"/>
        <w:jc w:val="center"/>
        <w:rPr>
          <w:rFonts w:ascii="宋体" w:hAnsi="宋体"/>
          <w:b/>
          <w:i/>
          <w:sz w:val="16"/>
          <w:szCs w:val="15"/>
          <w:u w:val="single"/>
        </w:rPr>
      </w:pPr>
    </w:p>
    <w:p w:rsidR="000E71E6" w:rsidRDefault="000E71E6" w:rsidP="000E71E6">
      <w:pPr>
        <w:ind w:firstLineChars="200" w:firstLine="321"/>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0E71E6" w:rsidRDefault="000E71E6" w:rsidP="000E71E6">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0E71E6" w:rsidRDefault="000E71E6" w:rsidP="000E71E6">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0E71E6" w:rsidRDefault="000E71E6" w:rsidP="000E71E6">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0E71E6" w:rsidRDefault="000E71E6" w:rsidP="000E71E6">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0E71E6" w:rsidRDefault="000E71E6" w:rsidP="000E71E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0E71E6" w:rsidRDefault="000E71E6" w:rsidP="000E71E6">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0E71E6" w:rsidRDefault="000E71E6" w:rsidP="000E71E6">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0E71E6" w:rsidRDefault="000E71E6" w:rsidP="000E71E6">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0E71E6" w:rsidRDefault="000E71E6" w:rsidP="000E71E6">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0E71E6" w:rsidRDefault="000E71E6" w:rsidP="000E71E6">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0E71E6" w:rsidRDefault="000E71E6" w:rsidP="000E71E6">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0E71E6" w:rsidRDefault="000E71E6" w:rsidP="000E71E6">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0E71E6" w:rsidRDefault="000E71E6" w:rsidP="000E71E6">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0E71E6" w:rsidRDefault="000E71E6" w:rsidP="000E71E6">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0E71E6" w:rsidRDefault="000E71E6" w:rsidP="000E71E6">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0E71E6" w:rsidRDefault="000E71E6" w:rsidP="000E71E6">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0E71E6" w:rsidRDefault="000E71E6" w:rsidP="000E71E6">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0E71E6" w:rsidRDefault="000E71E6" w:rsidP="000E71E6">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0E71E6" w:rsidRDefault="000E71E6" w:rsidP="000E71E6">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0E71E6" w:rsidRDefault="000E71E6" w:rsidP="000E71E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0E71E6" w:rsidRDefault="000E71E6" w:rsidP="000E71E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0E71E6" w:rsidRDefault="000E71E6" w:rsidP="000E71E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0E71E6" w:rsidRDefault="000E71E6" w:rsidP="000E71E6">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0E71E6" w:rsidRDefault="000E71E6" w:rsidP="000E71E6">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0E71E6" w:rsidRPr="009807FC" w:rsidRDefault="000E71E6" w:rsidP="000E71E6">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0E71E6" w:rsidRPr="009807FC" w:rsidRDefault="000E71E6" w:rsidP="000E71E6">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0E71E6" w:rsidRPr="009807FC" w:rsidRDefault="000E71E6" w:rsidP="000E71E6">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0E71E6" w:rsidRPr="009807FC" w:rsidRDefault="000E71E6" w:rsidP="000E71E6">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0E71E6" w:rsidRPr="009807FC" w:rsidRDefault="000E71E6" w:rsidP="000E71E6">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0E71E6" w:rsidRPr="009807FC" w:rsidRDefault="000E71E6" w:rsidP="000E71E6">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0E71E6" w:rsidRDefault="000E71E6" w:rsidP="000E71E6">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0E71E6" w:rsidRDefault="000E71E6" w:rsidP="000E71E6">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0E71E6" w:rsidRDefault="000E71E6" w:rsidP="000E71E6">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0E71E6" w:rsidRDefault="000E71E6" w:rsidP="000E71E6">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0E71E6" w:rsidRDefault="000E71E6" w:rsidP="000E71E6">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0E71E6" w:rsidRDefault="000E71E6" w:rsidP="000E71E6">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0E71E6" w:rsidRDefault="000E71E6" w:rsidP="000E71E6">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0E71E6" w:rsidRDefault="000E71E6" w:rsidP="000E71E6">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0E71E6" w:rsidRDefault="000E71E6" w:rsidP="000E71E6">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0E71E6" w:rsidRDefault="000E71E6" w:rsidP="000E71E6">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0E71E6" w:rsidRDefault="000E71E6" w:rsidP="000E71E6">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0E71E6" w:rsidRDefault="000E71E6" w:rsidP="000E71E6">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0E71E6" w:rsidRDefault="000E71E6" w:rsidP="000E71E6">
      <w:pPr>
        <w:pStyle w:val="ab"/>
        <w:spacing w:before="0" w:after="0" w:line="240" w:lineRule="auto"/>
        <w:ind w:firstLineChars="198" w:firstLine="338"/>
        <w:jc w:val="both"/>
        <w:rPr>
          <w:b/>
          <w:bCs/>
          <w:spacing w:val="10"/>
          <w:kern w:val="2"/>
          <w:sz w:val="15"/>
          <w:szCs w:val="15"/>
        </w:rPr>
      </w:pPr>
    </w:p>
    <w:p w:rsidR="000E71E6" w:rsidRDefault="000E71E6" w:rsidP="000E71E6">
      <w:pPr>
        <w:pStyle w:val="ab"/>
        <w:spacing w:before="0" w:after="0" w:line="240" w:lineRule="auto"/>
        <w:ind w:firstLineChars="198" w:firstLine="338"/>
        <w:jc w:val="both"/>
        <w:rPr>
          <w:b/>
          <w:bCs/>
          <w:spacing w:val="10"/>
          <w:kern w:val="2"/>
          <w:sz w:val="15"/>
          <w:szCs w:val="15"/>
        </w:rPr>
      </w:pPr>
    </w:p>
    <w:p w:rsidR="000E71E6" w:rsidRDefault="000E71E6" w:rsidP="000E71E6">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0E71E6" w:rsidTr="00062AD0">
        <w:trPr>
          <w:trHeight w:val="178"/>
          <w:jc w:val="center"/>
        </w:trPr>
        <w:tc>
          <w:tcPr>
            <w:tcW w:w="1866" w:type="dxa"/>
            <w:vMerge w:val="restart"/>
            <w:tcBorders>
              <w:top w:val="single" w:sz="4" w:space="0" w:color="auto"/>
              <w:left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0E71E6" w:rsidTr="00062AD0">
        <w:trPr>
          <w:trHeight w:val="735"/>
          <w:jc w:val="center"/>
        </w:trPr>
        <w:tc>
          <w:tcPr>
            <w:tcW w:w="1866" w:type="dxa"/>
            <w:vMerge/>
            <w:tcBorders>
              <w:left w:val="single" w:sz="4" w:space="0" w:color="auto"/>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0E71E6" w:rsidTr="00062AD0">
        <w:trPr>
          <w:trHeight w:val="270"/>
          <w:jc w:val="center"/>
        </w:trPr>
        <w:tc>
          <w:tcPr>
            <w:tcW w:w="1866" w:type="dxa"/>
            <w:tcBorders>
              <w:top w:val="nil"/>
              <w:left w:val="single" w:sz="4" w:space="0" w:color="auto"/>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r>
      <w:tr w:rsidR="000E71E6" w:rsidTr="00062AD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E71E6" w:rsidRDefault="000E71E6" w:rsidP="00062AD0">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r>
      <w:tr w:rsidR="000E71E6" w:rsidTr="00062AD0">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0E71E6" w:rsidRDefault="000E71E6" w:rsidP="00062AD0">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r>
      <w:tr w:rsidR="000E71E6" w:rsidTr="00062AD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r>
      <w:tr w:rsidR="000E71E6" w:rsidTr="00062AD0">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0E71E6" w:rsidRDefault="000E71E6" w:rsidP="00062AD0">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0E71E6" w:rsidRDefault="000E71E6" w:rsidP="00062AD0">
            <w:pPr>
              <w:widowControl/>
              <w:snapToGrid w:val="0"/>
              <w:jc w:val="center"/>
              <w:rPr>
                <w:rFonts w:ascii="宋体" w:hAnsi="宋体" w:cs="宋体"/>
                <w:kern w:val="0"/>
                <w:sz w:val="15"/>
                <w:szCs w:val="15"/>
              </w:rPr>
            </w:pPr>
            <w:r>
              <w:rPr>
                <w:rFonts w:hint="eastAsia"/>
                <w:spacing w:val="10"/>
                <w:sz w:val="15"/>
                <w:szCs w:val="15"/>
              </w:rPr>
              <w:t>×</w:t>
            </w:r>
          </w:p>
        </w:tc>
      </w:tr>
    </w:tbl>
    <w:p w:rsidR="000E71E6" w:rsidRDefault="000E71E6" w:rsidP="000E71E6">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0E71E6" w:rsidRDefault="000E71E6" w:rsidP="000E71E6">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0E71E6" w:rsidRDefault="000E71E6" w:rsidP="000E71E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0E71E6" w:rsidRDefault="000E71E6" w:rsidP="000E71E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0E71E6" w:rsidRDefault="000E71E6" w:rsidP="000E71E6">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0E71E6" w:rsidRDefault="000E71E6" w:rsidP="000E71E6">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0E71E6" w:rsidRDefault="000E71E6" w:rsidP="000E71E6">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0E71E6" w:rsidRDefault="000E71E6" w:rsidP="000E71E6">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0E71E6" w:rsidRDefault="000E71E6" w:rsidP="000E71E6">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0E71E6" w:rsidRDefault="000E71E6" w:rsidP="000E71E6">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0E71E6" w:rsidRDefault="000E71E6" w:rsidP="000E71E6">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0E71E6" w:rsidRDefault="000E71E6" w:rsidP="000E71E6">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0E71E6" w:rsidRDefault="000E71E6" w:rsidP="000E71E6">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0E71E6" w:rsidRDefault="000E71E6" w:rsidP="000E71E6">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0E71E6" w:rsidRDefault="000E71E6" w:rsidP="000E71E6">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0E71E6" w:rsidRDefault="000E71E6" w:rsidP="000E71E6">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0E71E6" w:rsidRDefault="000E71E6" w:rsidP="000E71E6">
      <w:pPr>
        <w:pStyle w:val="ab"/>
        <w:spacing w:before="0" w:after="0" w:line="240" w:lineRule="auto"/>
        <w:ind w:firstLineChars="200" w:firstLine="341"/>
        <w:rPr>
          <w:b/>
          <w:spacing w:val="10"/>
          <w:kern w:val="2"/>
          <w:sz w:val="15"/>
          <w:szCs w:val="15"/>
        </w:rPr>
      </w:pPr>
    </w:p>
    <w:p w:rsidR="000E71E6" w:rsidRDefault="000E71E6" w:rsidP="000E71E6">
      <w:pPr>
        <w:pStyle w:val="ab"/>
        <w:spacing w:before="0" w:after="0" w:line="240" w:lineRule="auto"/>
        <w:ind w:firstLine="0"/>
        <w:jc w:val="both"/>
        <w:rPr>
          <w:b/>
          <w:spacing w:val="10"/>
          <w:kern w:val="2"/>
          <w:sz w:val="15"/>
          <w:szCs w:val="15"/>
          <w:u w:val="single"/>
        </w:rPr>
      </w:pPr>
    </w:p>
    <w:p w:rsidR="000E71E6" w:rsidRDefault="000E71E6" w:rsidP="000E71E6">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0E71E6" w:rsidRDefault="000E71E6" w:rsidP="000E71E6">
      <w:pPr>
        <w:ind w:firstLineChars="200" w:firstLine="341"/>
        <w:rPr>
          <w:b/>
          <w:spacing w:val="10"/>
          <w:sz w:val="15"/>
          <w:szCs w:val="15"/>
          <w:u w:val="single"/>
        </w:rPr>
        <w:sectPr w:rsidR="000E71E6">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r>
        <w:rPr>
          <w:rFonts w:eastAsia="黑体"/>
          <w:b/>
          <w:bCs/>
          <w:sz w:val="24"/>
          <w:szCs w:val="15"/>
        </w:rPr>
        <w:t>理财产品销售协议书</w:t>
      </w:r>
    </w:p>
    <w:p w:rsidR="000E71E6" w:rsidRDefault="000E71E6" w:rsidP="000E71E6">
      <w:pPr>
        <w:tabs>
          <w:tab w:val="left" w:pos="0"/>
        </w:tabs>
        <w:jc w:val="center"/>
      </w:pPr>
    </w:p>
    <w:p w:rsidR="000E71E6" w:rsidRDefault="000E71E6" w:rsidP="000E71E6">
      <w:pPr>
        <w:tabs>
          <w:tab w:val="left" w:pos="0"/>
        </w:tabs>
        <w:jc w:val="center"/>
      </w:pPr>
    </w:p>
    <w:p w:rsidR="000E71E6" w:rsidRDefault="000E71E6" w:rsidP="000E71E6">
      <w:pPr>
        <w:tabs>
          <w:tab w:val="left" w:pos="0"/>
        </w:tabs>
        <w:jc w:val="center"/>
      </w:pPr>
    </w:p>
    <w:p w:rsidR="000E71E6" w:rsidRDefault="000E71E6" w:rsidP="000E71E6">
      <w:pPr>
        <w:tabs>
          <w:tab w:val="left" w:pos="0"/>
        </w:tabs>
        <w:jc w:val="center"/>
      </w:pPr>
    </w:p>
    <w:p w:rsidR="000E71E6" w:rsidRDefault="000E71E6" w:rsidP="000E71E6">
      <w:pPr>
        <w:tabs>
          <w:tab w:val="left" w:pos="0"/>
        </w:tabs>
        <w:jc w:val="center"/>
      </w:pPr>
    </w:p>
    <w:p w:rsidR="000E71E6" w:rsidRDefault="000E71E6" w:rsidP="000E71E6">
      <w:pPr>
        <w:tabs>
          <w:tab w:val="left" w:pos="0"/>
        </w:tabs>
        <w:jc w:val="center"/>
      </w:pPr>
    </w:p>
    <w:p w:rsidR="000E71E6" w:rsidRDefault="000E71E6" w:rsidP="000E71E6">
      <w:pPr>
        <w:tabs>
          <w:tab w:val="left" w:pos="0"/>
        </w:tabs>
        <w:jc w:val="center"/>
      </w:pPr>
    </w:p>
    <w:p w:rsidR="000E71E6" w:rsidRDefault="000E71E6" w:rsidP="000E71E6">
      <w:pPr>
        <w:tabs>
          <w:tab w:val="left" w:pos="0"/>
        </w:tabs>
        <w:jc w:val="center"/>
      </w:pPr>
    </w:p>
    <w:p w:rsidR="000E71E6" w:rsidRDefault="000E71E6" w:rsidP="000E71E6">
      <w:pPr>
        <w:tabs>
          <w:tab w:val="left" w:pos="0"/>
        </w:tabs>
        <w:jc w:val="center"/>
      </w:pPr>
      <w:r>
        <w:t>编制单位：</w:t>
      </w:r>
      <w:r>
        <w:rPr>
          <w:u w:val="single"/>
        </w:rPr>
        <w:t>南银理财有限责任公司</w:t>
      </w:r>
    </w:p>
    <w:p w:rsidR="000E71E6" w:rsidRDefault="000E71E6" w:rsidP="000E71E6">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0E71E6" w:rsidRDefault="000E71E6" w:rsidP="000E71E6">
      <w:pPr>
        <w:adjustRightInd w:val="0"/>
        <w:snapToGrid w:val="0"/>
        <w:spacing w:line="0" w:lineRule="atLeast"/>
        <w:rPr>
          <w:b/>
          <w:bCs/>
        </w:rPr>
      </w:pPr>
      <w:r>
        <w:rPr>
          <w:b/>
          <w:bCs/>
        </w:rPr>
        <w:lastRenderedPageBreak/>
        <w:t>风险提示：</w:t>
      </w:r>
    </w:p>
    <w:p w:rsidR="000E71E6" w:rsidRDefault="000E71E6" w:rsidP="000E71E6">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0E71E6" w:rsidRDefault="000E71E6" w:rsidP="000E71E6">
      <w:pPr>
        <w:tabs>
          <w:tab w:val="left" w:pos="7920"/>
          <w:tab w:val="left" w:pos="8100"/>
        </w:tabs>
        <w:spacing w:line="0" w:lineRule="atLeast"/>
        <w:rPr>
          <w:b/>
          <w:bCs/>
        </w:rPr>
      </w:pPr>
    </w:p>
    <w:p w:rsidR="000E71E6" w:rsidRDefault="000E71E6" w:rsidP="000E71E6">
      <w:pPr>
        <w:spacing w:line="0" w:lineRule="atLeast"/>
        <w:jc w:val="center"/>
        <w:rPr>
          <w:rFonts w:eastAsia="黑体"/>
          <w:b/>
          <w:bCs/>
          <w:sz w:val="24"/>
          <w:szCs w:val="15"/>
        </w:rPr>
      </w:pPr>
    </w:p>
    <w:p w:rsidR="000E71E6" w:rsidRDefault="000E71E6" w:rsidP="000E71E6">
      <w:pPr>
        <w:spacing w:line="0" w:lineRule="atLeast"/>
        <w:jc w:val="center"/>
        <w:rPr>
          <w:rFonts w:eastAsia="黑体"/>
          <w:b/>
          <w:bCs/>
          <w:sz w:val="24"/>
          <w:szCs w:val="15"/>
        </w:rPr>
      </w:pPr>
      <w:r>
        <w:rPr>
          <w:rFonts w:eastAsia="黑体"/>
          <w:b/>
          <w:bCs/>
          <w:sz w:val="24"/>
          <w:szCs w:val="15"/>
        </w:rPr>
        <w:t>理财产品销售协议书</w:t>
      </w:r>
    </w:p>
    <w:p w:rsidR="000E71E6" w:rsidRDefault="000E71E6" w:rsidP="000E71E6">
      <w:pPr>
        <w:spacing w:line="200" w:lineRule="exact"/>
        <w:ind w:firstLineChars="200" w:firstLine="300"/>
        <w:rPr>
          <w:rFonts w:eastAsia="方正细黑一简体"/>
          <w:sz w:val="15"/>
          <w:szCs w:val="15"/>
        </w:rPr>
      </w:pPr>
    </w:p>
    <w:p w:rsidR="000E71E6" w:rsidRDefault="000E71E6" w:rsidP="000E71E6">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0E71E6" w:rsidRDefault="000E71E6" w:rsidP="000E71E6">
      <w:pPr>
        <w:numPr>
          <w:ilvl w:val="0"/>
          <w:numId w:val="6"/>
        </w:numPr>
        <w:spacing w:line="200" w:lineRule="exact"/>
        <w:ind w:firstLineChars="200" w:firstLine="341"/>
        <w:rPr>
          <w:b/>
          <w:bCs/>
          <w:spacing w:val="10"/>
          <w:sz w:val="15"/>
          <w:szCs w:val="15"/>
        </w:rPr>
      </w:pPr>
      <w:r>
        <w:rPr>
          <w:b/>
          <w:bCs/>
          <w:spacing w:val="10"/>
          <w:sz w:val="15"/>
          <w:szCs w:val="15"/>
        </w:rPr>
        <w:t>名词释义</w:t>
      </w:r>
    </w:p>
    <w:p w:rsidR="000E71E6" w:rsidRDefault="000E71E6" w:rsidP="000E71E6">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0E71E6" w:rsidRDefault="000E71E6" w:rsidP="000E71E6">
      <w:pPr>
        <w:numPr>
          <w:ilvl w:val="0"/>
          <w:numId w:val="6"/>
        </w:numPr>
        <w:spacing w:line="200" w:lineRule="exact"/>
        <w:ind w:firstLineChars="200" w:firstLine="341"/>
        <w:rPr>
          <w:b/>
          <w:bCs/>
          <w:spacing w:val="10"/>
          <w:sz w:val="15"/>
          <w:szCs w:val="15"/>
        </w:rPr>
      </w:pPr>
      <w:r>
        <w:rPr>
          <w:rFonts w:hint="eastAsia"/>
          <w:b/>
          <w:bCs/>
          <w:spacing w:val="10"/>
          <w:sz w:val="15"/>
          <w:szCs w:val="15"/>
        </w:rPr>
        <w:t>销售机构</w:t>
      </w:r>
    </w:p>
    <w:p w:rsidR="000E71E6" w:rsidRDefault="000E71E6" w:rsidP="000E71E6">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0E71E6" w:rsidRDefault="000E71E6" w:rsidP="000E71E6">
      <w:pPr>
        <w:numPr>
          <w:ilvl w:val="0"/>
          <w:numId w:val="6"/>
        </w:numPr>
        <w:spacing w:line="200" w:lineRule="exact"/>
        <w:ind w:firstLineChars="200" w:firstLine="341"/>
        <w:rPr>
          <w:b/>
          <w:bCs/>
          <w:spacing w:val="10"/>
          <w:sz w:val="15"/>
          <w:szCs w:val="15"/>
        </w:rPr>
      </w:pPr>
      <w:r>
        <w:rPr>
          <w:b/>
          <w:bCs/>
          <w:spacing w:val="10"/>
          <w:sz w:val="15"/>
          <w:szCs w:val="15"/>
        </w:rPr>
        <w:t>甲方的权利与义务：</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0E71E6" w:rsidRDefault="000E71E6" w:rsidP="000E71E6">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0E71E6" w:rsidRDefault="000E71E6" w:rsidP="000E71E6">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0E71E6" w:rsidRDefault="000E71E6" w:rsidP="000E71E6">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0E71E6" w:rsidRDefault="000E71E6" w:rsidP="000E71E6">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0E71E6" w:rsidRDefault="000E71E6" w:rsidP="000E71E6">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0E71E6" w:rsidRDefault="000E71E6" w:rsidP="000E71E6">
      <w:pPr>
        <w:numPr>
          <w:ilvl w:val="0"/>
          <w:numId w:val="7"/>
        </w:numPr>
        <w:spacing w:line="200" w:lineRule="exact"/>
        <w:ind w:firstLineChars="200" w:firstLine="301"/>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0E71E6" w:rsidRDefault="000E71E6" w:rsidP="000E71E6">
      <w:pPr>
        <w:numPr>
          <w:ilvl w:val="0"/>
          <w:numId w:val="7"/>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0E71E6" w:rsidRDefault="000E71E6" w:rsidP="000E71E6">
      <w:pPr>
        <w:numPr>
          <w:ilvl w:val="0"/>
          <w:numId w:val="7"/>
        </w:numPr>
        <w:spacing w:line="200" w:lineRule="exact"/>
        <w:ind w:firstLineChars="200" w:firstLine="341"/>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0E71E6" w:rsidRDefault="000E71E6" w:rsidP="000E71E6">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0E71E6" w:rsidRDefault="000E71E6" w:rsidP="000E71E6">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0E71E6" w:rsidRDefault="000E71E6" w:rsidP="000E71E6">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0E71E6" w:rsidRDefault="000E71E6" w:rsidP="000E71E6">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0E71E6" w:rsidRDefault="000E71E6" w:rsidP="000E71E6">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0E71E6" w:rsidRDefault="000E71E6" w:rsidP="000E71E6">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0E71E6" w:rsidRDefault="000E71E6" w:rsidP="000E71E6">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0E71E6" w:rsidRDefault="000E71E6" w:rsidP="000E71E6">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0E71E6" w:rsidRDefault="000E71E6" w:rsidP="000E71E6">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0E71E6" w:rsidRDefault="000E71E6" w:rsidP="000E71E6">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w:t>
      </w:r>
      <w:r>
        <w:rPr>
          <w:b/>
          <w:bCs/>
          <w:spacing w:val="10"/>
          <w:sz w:val="15"/>
          <w:szCs w:val="15"/>
        </w:rPr>
        <w:lastRenderedPageBreak/>
        <w:t>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0E71E6" w:rsidRDefault="000E71E6" w:rsidP="000E71E6">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0E71E6" w:rsidRDefault="000E71E6" w:rsidP="000E71E6">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0E71E6" w:rsidRDefault="000E71E6" w:rsidP="000E71E6">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0E71E6" w:rsidRDefault="000E71E6" w:rsidP="000E71E6">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0E71E6" w:rsidRDefault="000E71E6" w:rsidP="000E71E6">
      <w:pPr>
        <w:numPr>
          <w:ilvl w:val="0"/>
          <w:numId w:val="8"/>
        </w:numPr>
        <w:spacing w:line="200" w:lineRule="exact"/>
        <w:ind w:firstLineChars="200" w:firstLine="341"/>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0E71E6" w:rsidRDefault="000E71E6" w:rsidP="000E71E6">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0E71E6" w:rsidRDefault="000E71E6" w:rsidP="000E71E6">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0E71E6" w:rsidRDefault="000E71E6" w:rsidP="000E71E6">
      <w:pPr>
        <w:numPr>
          <w:ilvl w:val="0"/>
          <w:numId w:val="8"/>
        </w:numPr>
        <w:spacing w:line="200" w:lineRule="exact"/>
        <w:ind w:firstLineChars="200" w:firstLine="341"/>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0E71E6" w:rsidRDefault="000E71E6" w:rsidP="000E71E6">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0E71E6" w:rsidRDefault="000E71E6" w:rsidP="000E71E6">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0E71E6" w:rsidRDefault="000E71E6" w:rsidP="000E71E6">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0E71E6" w:rsidRDefault="000E71E6" w:rsidP="000E71E6">
      <w:pPr>
        <w:numPr>
          <w:ilvl w:val="0"/>
          <w:numId w:val="8"/>
        </w:numPr>
        <w:spacing w:line="200" w:lineRule="exact"/>
        <w:ind w:firstLineChars="200" w:firstLine="341"/>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0E71E6" w:rsidRDefault="000E71E6" w:rsidP="000E71E6">
      <w:pPr>
        <w:numPr>
          <w:ilvl w:val="0"/>
          <w:numId w:val="8"/>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E71E6" w:rsidRDefault="000E71E6" w:rsidP="000E71E6">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0E71E6" w:rsidRDefault="000E71E6" w:rsidP="000E71E6">
      <w:pPr>
        <w:spacing w:line="200" w:lineRule="exact"/>
        <w:ind w:firstLineChars="200" w:firstLine="341"/>
        <w:rPr>
          <w:spacing w:val="10"/>
          <w:sz w:val="15"/>
          <w:szCs w:val="15"/>
        </w:rPr>
      </w:pPr>
      <w:r>
        <w:rPr>
          <w:rFonts w:hint="eastAsia"/>
          <w:b/>
          <w:bCs/>
          <w:spacing w:val="10"/>
          <w:sz w:val="15"/>
          <w:szCs w:val="15"/>
        </w:rPr>
        <w:t>5</w:t>
      </w:r>
      <w:r>
        <w:rPr>
          <w:b/>
          <w:bCs/>
          <w:spacing w:val="10"/>
          <w:sz w:val="15"/>
          <w:szCs w:val="15"/>
        </w:rPr>
        <w:t>.产品认购或申购、赎回</w:t>
      </w:r>
    </w:p>
    <w:p w:rsidR="000E71E6" w:rsidRDefault="000E71E6" w:rsidP="000E71E6">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0E71E6" w:rsidRDefault="000E71E6" w:rsidP="000E71E6">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0E71E6" w:rsidRDefault="000E71E6" w:rsidP="000E71E6">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0E71E6" w:rsidRDefault="000E71E6" w:rsidP="000E71E6">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0E71E6" w:rsidRDefault="000E71E6" w:rsidP="000E71E6">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0E71E6" w:rsidRDefault="000E71E6" w:rsidP="000E71E6">
      <w:pPr>
        <w:spacing w:line="200" w:lineRule="exact"/>
        <w:ind w:firstLineChars="200" w:firstLine="341"/>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0E71E6" w:rsidRDefault="000E71E6" w:rsidP="000E71E6">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0E71E6" w:rsidRDefault="000E71E6" w:rsidP="000E71E6">
      <w:pPr>
        <w:spacing w:line="200" w:lineRule="exact"/>
        <w:ind w:firstLineChars="200" w:firstLine="341"/>
        <w:rPr>
          <w:b/>
          <w:bCs/>
          <w:spacing w:val="10"/>
          <w:sz w:val="15"/>
          <w:szCs w:val="15"/>
        </w:rPr>
      </w:pPr>
      <w:r>
        <w:rPr>
          <w:rFonts w:hint="eastAsia"/>
          <w:b/>
          <w:bCs/>
          <w:spacing w:val="10"/>
          <w:sz w:val="15"/>
          <w:szCs w:val="15"/>
        </w:rPr>
        <w:t>（1）理财</w:t>
      </w:r>
      <w:r>
        <w:rPr>
          <w:b/>
          <w:bCs/>
          <w:spacing w:val="10"/>
          <w:sz w:val="15"/>
          <w:szCs w:val="15"/>
        </w:rPr>
        <w:t>产品提前终止</w:t>
      </w:r>
    </w:p>
    <w:p w:rsidR="000E71E6" w:rsidRDefault="000E71E6" w:rsidP="000E71E6">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0E71E6" w:rsidRDefault="000E71E6" w:rsidP="000E71E6">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0E71E6" w:rsidRDefault="000E71E6" w:rsidP="000E71E6">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0E71E6" w:rsidRDefault="000E71E6" w:rsidP="000E71E6">
      <w:pPr>
        <w:spacing w:line="200" w:lineRule="exact"/>
        <w:ind w:firstLineChars="200" w:firstLine="341"/>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0E71E6" w:rsidRDefault="000E71E6" w:rsidP="000E71E6">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0E71E6" w:rsidRDefault="000E71E6" w:rsidP="000E71E6">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0E71E6" w:rsidRDefault="000E71E6" w:rsidP="000E71E6">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0E71E6" w:rsidRDefault="000E71E6" w:rsidP="000E71E6">
      <w:pPr>
        <w:pStyle w:val="11"/>
        <w:numPr>
          <w:ilvl w:val="0"/>
          <w:numId w:val="11"/>
        </w:numPr>
        <w:spacing w:line="200" w:lineRule="exact"/>
        <w:ind w:firstLineChars="0"/>
        <w:rPr>
          <w:bCs/>
          <w:spacing w:val="10"/>
          <w:sz w:val="15"/>
          <w:szCs w:val="15"/>
        </w:rPr>
      </w:pPr>
      <w:r>
        <w:rPr>
          <w:bCs/>
          <w:spacing w:val="10"/>
          <w:sz w:val="15"/>
          <w:szCs w:val="15"/>
        </w:rPr>
        <w:t>因资金在途等原因，导致未能及时收回资金；</w:t>
      </w:r>
    </w:p>
    <w:p w:rsidR="000E71E6" w:rsidRDefault="000E71E6" w:rsidP="000E71E6">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0E71E6" w:rsidRDefault="000E71E6" w:rsidP="000E71E6">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0E71E6" w:rsidRDefault="000E71E6" w:rsidP="000E71E6">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0E71E6" w:rsidRDefault="000E71E6" w:rsidP="000E71E6">
      <w:pPr>
        <w:pStyle w:val="11"/>
        <w:numPr>
          <w:ilvl w:val="0"/>
          <w:numId w:val="11"/>
        </w:numPr>
        <w:spacing w:line="200" w:lineRule="exact"/>
        <w:ind w:firstLineChars="0"/>
        <w:rPr>
          <w:bCs/>
          <w:spacing w:val="10"/>
          <w:sz w:val="15"/>
          <w:szCs w:val="15"/>
        </w:rPr>
      </w:pPr>
      <w:r>
        <w:rPr>
          <w:bCs/>
          <w:spacing w:val="10"/>
          <w:sz w:val="15"/>
          <w:szCs w:val="15"/>
        </w:rPr>
        <w:lastRenderedPageBreak/>
        <w:t>法律规定的及本理财产品</w:t>
      </w:r>
      <w:r>
        <w:rPr>
          <w:rFonts w:hint="eastAsia"/>
          <w:bCs/>
          <w:spacing w:val="10"/>
          <w:sz w:val="15"/>
          <w:szCs w:val="15"/>
        </w:rPr>
        <w:t>销售文件</w:t>
      </w:r>
      <w:r>
        <w:rPr>
          <w:bCs/>
          <w:spacing w:val="10"/>
          <w:sz w:val="15"/>
          <w:szCs w:val="15"/>
        </w:rPr>
        <w:t>约定的其他情形。</w:t>
      </w:r>
    </w:p>
    <w:p w:rsidR="000E71E6" w:rsidRDefault="000E71E6" w:rsidP="000E71E6">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0E71E6" w:rsidRDefault="000E71E6" w:rsidP="000E71E6">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0E71E6" w:rsidRDefault="000E71E6" w:rsidP="000E71E6">
      <w:pPr>
        <w:spacing w:line="200" w:lineRule="exact"/>
        <w:ind w:firstLineChars="200" w:firstLine="341"/>
        <w:rPr>
          <w:b/>
          <w:spacing w:val="10"/>
          <w:sz w:val="15"/>
          <w:szCs w:val="15"/>
        </w:rPr>
      </w:pPr>
      <w:r>
        <w:rPr>
          <w:rFonts w:hint="eastAsia"/>
          <w:b/>
          <w:spacing w:val="10"/>
          <w:sz w:val="15"/>
          <w:szCs w:val="15"/>
        </w:rPr>
        <w:t xml:space="preserve">7.产品资产的清算 </w:t>
      </w:r>
    </w:p>
    <w:p w:rsidR="000E71E6" w:rsidRDefault="000E71E6" w:rsidP="000E71E6">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0E71E6" w:rsidRDefault="000E71E6" w:rsidP="000E71E6">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0E71E6" w:rsidRDefault="000E71E6" w:rsidP="000E71E6">
      <w:pPr>
        <w:spacing w:line="200" w:lineRule="exact"/>
        <w:ind w:firstLineChars="200" w:firstLine="341"/>
        <w:rPr>
          <w:b/>
          <w:bCs/>
          <w:spacing w:val="10"/>
          <w:sz w:val="15"/>
          <w:szCs w:val="15"/>
        </w:rPr>
      </w:pPr>
      <w:r>
        <w:rPr>
          <w:rFonts w:hint="eastAsia"/>
          <w:b/>
          <w:bCs/>
          <w:spacing w:val="10"/>
          <w:sz w:val="15"/>
          <w:szCs w:val="15"/>
        </w:rPr>
        <w:t>8</w:t>
      </w:r>
      <w:r>
        <w:rPr>
          <w:b/>
          <w:bCs/>
          <w:spacing w:val="10"/>
          <w:sz w:val="15"/>
          <w:szCs w:val="15"/>
        </w:rPr>
        <w:t>.特别提示</w:t>
      </w:r>
    </w:p>
    <w:p w:rsidR="000E71E6" w:rsidRDefault="000E71E6" w:rsidP="000E71E6">
      <w:pPr>
        <w:spacing w:line="200" w:lineRule="exact"/>
        <w:ind w:firstLineChars="200" w:firstLine="341"/>
        <w:rPr>
          <w:b/>
          <w:spacing w:val="10"/>
          <w:sz w:val="15"/>
          <w:szCs w:val="15"/>
        </w:rPr>
      </w:pPr>
      <w:r>
        <w:rPr>
          <w:b/>
          <w:spacing w:val="10"/>
          <w:sz w:val="15"/>
          <w:szCs w:val="15"/>
        </w:rPr>
        <w:t>在本理财产品存续期内</w:t>
      </w:r>
      <w:r>
        <w:rPr>
          <w:rFonts w:hint="eastAsia"/>
          <w:b/>
          <w:spacing w:val="10"/>
          <w:sz w:val="15"/>
          <w:szCs w:val="15"/>
        </w:rPr>
        <w:t>：</w:t>
      </w:r>
    </w:p>
    <w:p w:rsidR="000E71E6" w:rsidRDefault="000E71E6" w:rsidP="000E71E6">
      <w:pPr>
        <w:numPr>
          <w:ilvl w:val="0"/>
          <w:numId w:val="12"/>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0E71E6" w:rsidRDefault="000E71E6" w:rsidP="000E71E6">
      <w:pPr>
        <w:numPr>
          <w:ilvl w:val="0"/>
          <w:numId w:val="12"/>
        </w:numPr>
        <w:spacing w:line="200" w:lineRule="exact"/>
        <w:ind w:firstLineChars="200" w:firstLine="341"/>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E71E6" w:rsidRPr="00996FE5" w:rsidRDefault="000E71E6" w:rsidP="000E71E6">
      <w:pPr>
        <w:numPr>
          <w:ilvl w:val="0"/>
          <w:numId w:val="12"/>
        </w:numPr>
        <w:spacing w:line="200" w:lineRule="exact"/>
        <w:ind w:firstLineChars="200" w:firstLine="341"/>
        <w:rPr>
          <w:b/>
          <w:bCs/>
          <w:spacing w:val="10"/>
          <w:sz w:val="15"/>
          <w:szCs w:val="15"/>
        </w:rPr>
      </w:pPr>
      <w:r w:rsidRPr="00996FE5">
        <w:rPr>
          <w:b/>
          <w:bCs/>
          <w:spacing w:val="10"/>
          <w:sz w:val="15"/>
          <w:szCs w:val="15"/>
        </w:rPr>
        <w:t>免责条款</w:t>
      </w:r>
    </w:p>
    <w:p w:rsidR="000E71E6" w:rsidRPr="00996FE5" w:rsidRDefault="000E71E6" w:rsidP="000E71E6">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0E71E6" w:rsidRPr="00996FE5" w:rsidRDefault="000E71E6" w:rsidP="000E71E6">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0E71E6" w:rsidRPr="00996FE5" w:rsidRDefault="000E71E6" w:rsidP="000E71E6">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0E71E6" w:rsidRPr="00996FE5" w:rsidRDefault="000E71E6" w:rsidP="000E71E6">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0E71E6" w:rsidRDefault="000E71E6" w:rsidP="000E71E6">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0E71E6" w:rsidRDefault="000E71E6" w:rsidP="000E71E6">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0E71E6" w:rsidRDefault="000E71E6" w:rsidP="000E71E6">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0E71E6" w:rsidRDefault="000E71E6" w:rsidP="000E71E6">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0E71E6" w:rsidRDefault="000E71E6" w:rsidP="000E71E6">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0E71E6" w:rsidRDefault="000E71E6" w:rsidP="000E71E6">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0E71E6" w:rsidRDefault="000E71E6" w:rsidP="000E71E6">
      <w:pPr>
        <w:numPr>
          <w:ilvl w:val="0"/>
          <w:numId w:val="12"/>
        </w:numPr>
        <w:spacing w:line="200" w:lineRule="exact"/>
        <w:ind w:firstLineChars="200" w:firstLine="340"/>
        <w:rPr>
          <w:spacing w:val="10"/>
          <w:sz w:val="15"/>
          <w:szCs w:val="15"/>
        </w:rPr>
      </w:pPr>
      <w:r>
        <w:rPr>
          <w:bCs/>
          <w:spacing w:val="10"/>
          <w:sz w:val="15"/>
          <w:szCs w:val="15"/>
        </w:rPr>
        <w:t>弃权</w:t>
      </w:r>
    </w:p>
    <w:p w:rsidR="000E71E6" w:rsidRDefault="000E71E6" w:rsidP="000E71E6">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0E71E6" w:rsidRDefault="000E71E6" w:rsidP="000E71E6">
      <w:pPr>
        <w:numPr>
          <w:ilvl w:val="0"/>
          <w:numId w:val="12"/>
        </w:numPr>
        <w:spacing w:line="200" w:lineRule="exact"/>
        <w:ind w:firstLineChars="200" w:firstLine="340"/>
        <w:rPr>
          <w:spacing w:val="10"/>
          <w:sz w:val="15"/>
          <w:szCs w:val="15"/>
        </w:rPr>
      </w:pPr>
      <w:r>
        <w:rPr>
          <w:spacing w:val="10"/>
          <w:sz w:val="15"/>
          <w:szCs w:val="15"/>
        </w:rPr>
        <w:t>可分割性</w:t>
      </w:r>
    </w:p>
    <w:p w:rsidR="000E71E6" w:rsidRDefault="000E71E6" w:rsidP="000E71E6">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0E71E6" w:rsidRDefault="000E71E6" w:rsidP="000E71E6">
      <w:pPr>
        <w:numPr>
          <w:ilvl w:val="0"/>
          <w:numId w:val="12"/>
        </w:numPr>
        <w:spacing w:line="200" w:lineRule="exact"/>
        <w:ind w:firstLineChars="200" w:firstLine="340"/>
        <w:rPr>
          <w:spacing w:val="10"/>
          <w:sz w:val="15"/>
          <w:szCs w:val="15"/>
        </w:rPr>
      </w:pPr>
      <w:r>
        <w:rPr>
          <w:spacing w:val="10"/>
          <w:sz w:val="15"/>
          <w:szCs w:val="15"/>
        </w:rPr>
        <w:t>税收条款</w:t>
      </w:r>
    </w:p>
    <w:p w:rsidR="000E71E6" w:rsidRDefault="000E71E6" w:rsidP="000E71E6">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0E71E6" w:rsidRDefault="000E71E6" w:rsidP="000E71E6">
      <w:pPr>
        <w:spacing w:line="200" w:lineRule="exact"/>
        <w:ind w:firstLineChars="200" w:firstLine="341"/>
        <w:rPr>
          <w:spacing w:val="10"/>
          <w:sz w:val="15"/>
          <w:szCs w:val="15"/>
        </w:rPr>
      </w:pPr>
      <w:r>
        <w:rPr>
          <w:rFonts w:hint="eastAsia"/>
          <w:b/>
          <w:bCs/>
          <w:spacing w:val="10"/>
          <w:sz w:val="15"/>
          <w:szCs w:val="15"/>
        </w:rPr>
        <w:t>9</w:t>
      </w:r>
      <w:r>
        <w:rPr>
          <w:b/>
          <w:bCs/>
          <w:spacing w:val="10"/>
          <w:sz w:val="15"/>
          <w:szCs w:val="15"/>
        </w:rPr>
        <w:t>.争议处理</w:t>
      </w:r>
    </w:p>
    <w:p w:rsidR="000E71E6" w:rsidRDefault="000E71E6" w:rsidP="000E71E6">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0E71E6" w:rsidRDefault="000E71E6" w:rsidP="000E71E6">
      <w:pPr>
        <w:spacing w:line="200" w:lineRule="exact"/>
        <w:ind w:firstLineChars="200" w:firstLine="341"/>
        <w:rPr>
          <w:b/>
          <w:bCs/>
          <w:spacing w:val="10"/>
          <w:sz w:val="15"/>
          <w:szCs w:val="15"/>
        </w:rPr>
      </w:pPr>
      <w:r>
        <w:rPr>
          <w:rFonts w:hint="eastAsia"/>
          <w:b/>
          <w:bCs/>
          <w:spacing w:val="10"/>
          <w:sz w:val="15"/>
          <w:szCs w:val="15"/>
        </w:rPr>
        <w:t>10</w:t>
      </w:r>
      <w:r>
        <w:rPr>
          <w:b/>
          <w:bCs/>
          <w:spacing w:val="10"/>
          <w:sz w:val="15"/>
          <w:szCs w:val="15"/>
        </w:rPr>
        <w:t>.协议的生效和终止</w:t>
      </w:r>
    </w:p>
    <w:p w:rsidR="000E71E6" w:rsidRDefault="000E71E6" w:rsidP="000E71E6">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0E71E6" w:rsidRDefault="000E71E6" w:rsidP="000E71E6">
      <w:pPr>
        <w:spacing w:line="200" w:lineRule="exact"/>
        <w:ind w:firstLineChars="200" w:firstLine="340"/>
        <w:rPr>
          <w:spacing w:val="10"/>
          <w:sz w:val="15"/>
          <w:szCs w:val="15"/>
        </w:rPr>
      </w:pPr>
      <w:r>
        <w:rPr>
          <w:spacing w:val="10"/>
          <w:sz w:val="15"/>
          <w:szCs w:val="15"/>
        </w:rPr>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0E71E6" w:rsidRDefault="000E71E6" w:rsidP="000E71E6">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w:t>
      </w:r>
      <w:r>
        <w:rPr>
          <w:spacing w:val="10"/>
          <w:sz w:val="15"/>
          <w:szCs w:val="15"/>
        </w:rPr>
        <w:lastRenderedPageBreak/>
        <w:t>额、份额或赎回份额等作为《理财产品销售协议书》生效或终止的依据。</w:t>
      </w:r>
    </w:p>
    <w:p w:rsidR="000E71E6" w:rsidRDefault="000E71E6" w:rsidP="000E71E6">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0E71E6" w:rsidRDefault="000E71E6" w:rsidP="000E71E6">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0E71E6" w:rsidRDefault="000E71E6" w:rsidP="000E71E6">
      <w:pPr>
        <w:spacing w:line="200" w:lineRule="exact"/>
        <w:ind w:firstLineChars="200" w:firstLine="341"/>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0E71E6" w:rsidRDefault="000E71E6" w:rsidP="000E71E6">
      <w:pPr>
        <w:spacing w:line="200" w:lineRule="exact"/>
        <w:ind w:firstLineChars="200" w:firstLine="341"/>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0E71E6" w:rsidRDefault="000E71E6" w:rsidP="000E71E6">
      <w:pPr>
        <w:spacing w:line="200" w:lineRule="exact"/>
        <w:ind w:firstLineChars="200" w:firstLine="341"/>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0E71E6" w:rsidRDefault="000E71E6" w:rsidP="000E71E6">
      <w:pPr>
        <w:spacing w:line="200" w:lineRule="exact"/>
        <w:ind w:firstLineChars="200" w:firstLine="340"/>
        <w:rPr>
          <w:spacing w:val="10"/>
          <w:sz w:val="15"/>
          <w:szCs w:val="15"/>
        </w:rPr>
      </w:pPr>
    </w:p>
    <w:p w:rsidR="000E71E6" w:rsidRDefault="000E71E6" w:rsidP="000E71E6">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0E71E6" w:rsidTr="00062AD0">
        <w:trPr>
          <w:jc w:val="center"/>
        </w:trPr>
        <w:tc>
          <w:tcPr>
            <w:tcW w:w="4812" w:type="dxa"/>
          </w:tcPr>
          <w:p w:rsidR="000E71E6" w:rsidRDefault="000E71E6" w:rsidP="00062AD0">
            <w:pPr>
              <w:spacing w:line="200" w:lineRule="exact"/>
              <w:rPr>
                <w:spacing w:val="10"/>
                <w:sz w:val="15"/>
                <w:szCs w:val="15"/>
              </w:rPr>
            </w:pPr>
            <w:r>
              <w:rPr>
                <w:spacing w:val="10"/>
                <w:sz w:val="15"/>
                <w:szCs w:val="15"/>
              </w:rPr>
              <w:t>个人投资者（如适用）：</w:t>
            </w:r>
          </w:p>
        </w:tc>
        <w:tc>
          <w:tcPr>
            <w:tcW w:w="4713" w:type="dxa"/>
          </w:tcPr>
          <w:p w:rsidR="000E71E6" w:rsidRDefault="000E71E6" w:rsidP="00062AD0">
            <w:pPr>
              <w:spacing w:line="200" w:lineRule="exact"/>
              <w:rPr>
                <w:spacing w:val="10"/>
                <w:sz w:val="15"/>
                <w:szCs w:val="15"/>
              </w:rPr>
            </w:pPr>
            <w:r>
              <w:rPr>
                <w:spacing w:val="10"/>
                <w:sz w:val="15"/>
                <w:szCs w:val="15"/>
              </w:rPr>
              <w:t>机构投资者（如适用）：</w:t>
            </w:r>
          </w:p>
        </w:tc>
      </w:tr>
      <w:tr w:rsidR="000E71E6" w:rsidTr="00062AD0">
        <w:trPr>
          <w:jc w:val="center"/>
        </w:trPr>
        <w:tc>
          <w:tcPr>
            <w:tcW w:w="4812" w:type="dxa"/>
          </w:tcPr>
          <w:p w:rsidR="000E71E6" w:rsidRDefault="000E71E6" w:rsidP="00062AD0">
            <w:pPr>
              <w:spacing w:line="200" w:lineRule="exact"/>
              <w:ind w:firstLineChars="200" w:firstLine="340"/>
              <w:rPr>
                <w:spacing w:val="10"/>
                <w:sz w:val="15"/>
                <w:szCs w:val="15"/>
              </w:rPr>
            </w:pPr>
          </w:p>
          <w:p w:rsidR="000E71E6" w:rsidRDefault="000E71E6" w:rsidP="00062AD0">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0E71E6" w:rsidRDefault="000E71E6" w:rsidP="00062AD0">
            <w:pPr>
              <w:spacing w:line="200" w:lineRule="exact"/>
              <w:ind w:firstLineChars="400" w:firstLine="680"/>
              <w:rPr>
                <w:spacing w:val="10"/>
                <w:sz w:val="15"/>
                <w:szCs w:val="15"/>
              </w:rPr>
            </w:pPr>
          </w:p>
          <w:p w:rsidR="000E71E6" w:rsidRDefault="000E71E6" w:rsidP="00062AD0">
            <w:pPr>
              <w:spacing w:line="200" w:lineRule="exact"/>
              <w:ind w:firstLineChars="500" w:firstLine="850"/>
              <w:rPr>
                <w:spacing w:val="10"/>
                <w:sz w:val="15"/>
                <w:szCs w:val="15"/>
              </w:rPr>
            </w:pPr>
          </w:p>
          <w:p w:rsidR="000E71E6" w:rsidRDefault="000E71E6" w:rsidP="00062AD0">
            <w:pPr>
              <w:spacing w:line="200" w:lineRule="exact"/>
              <w:ind w:firstLineChars="500" w:firstLine="850"/>
              <w:rPr>
                <w:spacing w:val="10"/>
                <w:sz w:val="15"/>
                <w:szCs w:val="15"/>
              </w:rPr>
            </w:pPr>
            <w:r>
              <w:rPr>
                <w:spacing w:val="10"/>
                <w:sz w:val="15"/>
                <w:szCs w:val="15"/>
              </w:rPr>
              <w:t>年月日</w:t>
            </w:r>
          </w:p>
        </w:tc>
        <w:tc>
          <w:tcPr>
            <w:tcW w:w="4713" w:type="dxa"/>
          </w:tcPr>
          <w:p w:rsidR="000E71E6" w:rsidRDefault="000E71E6" w:rsidP="00062AD0">
            <w:pPr>
              <w:spacing w:line="200" w:lineRule="exact"/>
              <w:ind w:firstLineChars="200" w:firstLine="340"/>
              <w:rPr>
                <w:spacing w:val="10"/>
                <w:sz w:val="15"/>
                <w:szCs w:val="15"/>
              </w:rPr>
            </w:pPr>
          </w:p>
          <w:p w:rsidR="000E71E6" w:rsidRDefault="000E71E6" w:rsidP="00062AD0">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0E71E6" w:rsidRDefault="000E71E6" w:rsidP="00062AD0">
            <w:pPr>
              <w:spacing w:line="200" w:lineRule="exact"/>
              <w:rPr>
                <w:spacing w:val="10"/>
                <w:sz w:val="15"/>
                <w:szCs w:val="15"/>
              </w:rPr>
            </w:pPr>
          </w:p>
          <w:p w:rsidR="000E71E6" w:rsidRDefault="000E71E6" w:rsidP="00062AD0">
            <w:pPr>
              <w:spacing w:line="200" w:lineRule="exact"/>
              <w:rPr>
                <w:spacing w:val="10"/>
                <w:sz w:val="15"/>
                <w:szCs w:val="15"/>
              </w:rPr>
            </w:pPr>
          </w:p>
          <w:p w:rsidR="000E71E6" w:rsidRDefault="000E71E6" w:rsidP="00062AD0">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0E71E6" w:rsidRDefault="000E71E6" w:rsidP="00062AD0">
            <w:pPr>
              <w:spacing w:line="200" w:lineRule="exact"/>
              <w:ind w:firstLineChars="400" w:firstLine="680"/>
              <w:rPr>
                <w:spacing w:val="10"/>
                <w:sz w:val="15"/>
                <w:szCs w:val="15"/>
              </w:rPr>
            </w:pPr>
          </w:p>
          <w:p w:rsidR="000E71E6" w:rsidRDefault="000E71E6" w:rsidP="00062AD0">
            <w:pPr>
              <w:spacing w:line="200" w:lineRule="exact"/>
              <w:ind w:firstLineChars="400" w:firstLine="680"/>
              <w:rPr>
                <w:spacing w:val="10"/>
                <w:sz w:val="15"/>
                <w:szCs w:val="15"/>
              </w:rPr>
            </w:pPr>
            <w:r>
              <w:rPr>
                <w:spacing w:val="10"/>
                <w:sz w:val="15"/>
                <w:szCs w:val="15"/>
              </w:rPr>
              <w:t>年月日</w:t>
            </w:r>
          </w:p>
        </w:tc>
      </w:tr>
    </w:tbl>
    <w:p w:rsidR="000E71E6" w:rsidRDefault="000E71E6" w:rsidP="000E71E6">
      <w:pPr>
        <w:spacing w:line="200" w:lineRule="exact"/>
        <w:rPr>
          <w:spacing w:val="10"/>
          <w:sz w:val="15"/>
          <w:szCs w:val="15"/>
        </w:rPr>
      </w:pPr>
    </w:p>
    <w:p w:rsidR="000E71E6" w:rsidRDefault="000E71E6" w:rsidP="000E71E6">
      <w:pPr>
        <w:pStyle w:val="12"/>
        <w:spacing w:line="360" w:lineRule="auto"/>
        <w:ind w:firstLineChars="0" w:firstLine="0"/>
        <w:jc w:val="center"/>
        <w:sectPr w:rsidR="000E71E6">
          <w:headerReference w:type="default" r:id="rId7"/>
          <w:footerReference w:type="default" r:id="rId8"/>
          <w:pgSz w:w="11906" w:h="16838"/>
          <w:pgMar w:top="720" w:right="720" w:bottom="720" w:left="720" w:header="851" w:footer="992" w:gutter="0"/>
          <w:cols w:space="720"/>
          <w:docGrid w:type="lines" w:linePitch="312"/>
        </w:sectPr>
      </w:pPr>
    </w:p>
    <w:p w:rsidR="000E71E6" w:rsidRDefault="000E71E6" w:rsidP="000E71E6">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0E71E6" w:rsidRDefault="000E71E6" w:rsidP="000E71E6">
      <w:pPr>
        <w:pStyle w:val="12"/>
        <w:spacing w:line="360" w:lineRule="auto"/>
        <w:ind w:firstLine="400"/>
        <w:rPr>
          <w:rFonts w:ascii="宋体" w:hAnsi="宋体" w:cs="宋体"/>
          <w:sz w:val="20"/>
          <w:szCs w:val="21"/>
        </w:rPr>
      </w:pPr>
      <w:proofErr w:type="gramStart"/>
      <w:r>
        <w:rPr>
          <w:rFonts w:ascii="宋体" w:hAnsi="宋体" w:cs="宋体" w:hint="eastAsia"/>
          <w:sz w:val="20"/>
          <w:szCs w:val="21"/>
        </w:rPr>
        <w:t>经南银理财</w:t>
      </w:r>
      <w:proofErr w:type="gramEnd"/>
      <w:r>
        <w:rPr>
          <w:rFonts w:ascii="宋体" w:hAnsi="宋体" w:cs="宋体" w:hint="eastAsia"/>
          <w:sz w:val="20"/>
          <w:szCs w:val="21"/>
        </w:rPr>
        <w:t>有限责任公司（下称“甲方”或“理财产品管理人”）与投资者（下称“乙方”）协商一致，就乙方购买的对应期次理财产品投资事宜，达成如下协议：</w:t>
      </w:r>
    </w:p>
    <w:p w:rsidR="000E71E6" w:rsidRDefault="000E71E6" w:rsidP="000E71E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0E71E6" w:rsidRDefault="000E71E6" w:rsidP="000E71E6">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0E71E6" w:rsidRPr="002C6027" w:rsidRDefault="000E71E6" w:rsidP="000E71E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0E71E6" w:rsidRDefault="000E71E6" w:rsidP="000E71E6">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0E71E6" w:rsidRDefault="000E71E6" w:rsidP="000E71E6">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0E71E6" w:rsidRDefault="000E71E6" w:rsidP="000E71E6">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0E71E6" w:rsidRDefault="000E71E6" w:rsidP="000E71E6">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0E71E6" w:rsidRDefault="000E71E6" w:rsidP="000E71E6">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0E71E6" w:rsidRDefault="000E71E6" w:rsidP="000E71E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0E71E6" w:rsidRDefault="000E71E6" w:rsidP="000E71E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0E71E6" w:rsidRDefault="000E71E6" w:rsidP="000E71E6">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0E71E6" w:rsidRDefault="000E71E6" w:rsidP="000E71E6">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0E71E6" w:rsidRDefault="000E71E6" w:rsidP="000E71E6">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0E71E6" w:rsidRDefault="000E71E6" w:rsidP="000E71E6">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0E71E6" w:rsidRDefault="000E71E6" w:rsidP="000E71E6">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0E71E6" w:rsidRDefault="000E71E6" w:rsidP="000E71E6">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0E71E6" w:rsidRDefault="000E71E6" w:rsidP="000E71E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0E71E6" w:rsidRDefault="000E71E6" w:rsidP="000E71E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0E71E6" w:rsidRDefault="000E71E6" w:rsidP="000E71E6">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0E71E6" w:rsidRDefault="000E71E6" w:rsidP="000E71E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0E71E6" w:rsidRDefault="000E71E6" w:rsidP="000E71E6">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0E71E6" w:rsidRDefault="000E71E6" w:rsidP="000E71E6">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0E71E6" w:rsidRDefault="000E71E6" w:rsidP="000E71E6">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0E71E6" w:rsidRPr="00832DA9" w:rsidRDefault="000E71E6" w:rsidP="000E71E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0E71E6" w:rsidRPr="00832DA9" w:rsidRDefault="000E71E6" w:rsidP="000E71E6">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0E71E6" w:rsidRPr="00832DA9" w:rsidRDefault="000E71E6" w:rsidP="000E71E6">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0E71E6" w:rsidRPr="00832DA9" w:rsidRDefault="000E71E6" w:rsidP="000E71E6">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0E71E6" w:rsidRPr="00832DA9" w:rsidRDefault="000E71E6" w:rsidP="000E71E6">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0E71E6" w:rsidRDefault="000E71E6" w:rsidP="000E71E6">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0E71E6" w:rsidRDefault="000E71E6" w:rsidP="000E71E6">
      <w:pPr>
        <w:pStyle w:val="12"/>
        <w:spacing w:line="360" w:lineRule="auto"/>
        <w:ind w:firstLine="400"/>
        <w:rPr>
          <w:rFonts w:ascii="宋体" w:hAnsi="宋体" w:cs="宋体"/>
          <w:sz w:val="20"/>
          <w:szCs w:val="21"/>
        </w:rPr>
      </w:pPr>
    </w:p>
    <w:p w:rsidR="000E71E6" w:rsidRDefault="000E71E6" w:rsidP="000E71E6">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0E71E6" w:rsidRDefault="000E71E6" w:rsidP="000E71E6">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0E71E6" w:rsidRDefault="000E71E6" w:rsidP="000E71E6">
      <w:pPr>
        <w:pStyle w:val="12"/>
        <w:spacing w:line="360" w:lineRule="auto"/>
        <w:ind w:firstLine="400"/>
        <w:rPr>
          <w:rFonts w:ascii="宋体" w:hAnsi="宋体" w:cs="宋体"/>
          <w:sz w:val="20"/>
          <w:szCs w:val="21"/>
        </w:rPr>
      </w:pPr>
    </w:p>
    <w:p w:rsidR="000E71E6" w:rsidRDefault="000E71E6" w:rsidP="000E71E6">
      <w:pPr>
        <w:spacing w:line="360" w:lineRule="auto"/>
        <w:rPr>
          <w:rStyle w:val="fontstyle01"/>
          <w:rFonts w:hint="default"/>
          <w:sz w:val="20"/>
        </w:rPr>
      </w:pPr>
      <w:r>
        <w:rPr>
          <w:rStyle w:val="fontstyle01"/>
          <w:rFonts w:hint="default"/>
          <w:sz w:val="20"/>
        </w:rPr>
        <w:t>个人投资者（如适用）：                   机构投资者（如适用）：</w:t>
      </w:r>
    </w:p>
    <w:p w:rsidR="000E71E6" w:rsidRDefault="000E71E6" w:rsidP="000E71E6">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0E71E6" w:rsidRDefault="000E71E6" w:rsidP="000E71E6">
      <w:pPr>
        <w:spacing w:line="360" w:lineRule="auto"/>
        <w:rPr>
          <w:rStyle w:val="fontstyle01"/>
          <w:rFonts w:hint="default"/>
          <w:sz w:val="20"/>
        </w:rPr>
      </w:pPr>
      <w:r>
        <w:rPr>
          <w:rStyle w:val="fontstyle01"/>
          <w:rFonts w:hint="default"/>
          <w:sz w:val="20"/>
        </w:rPr>
        <w:t xml:space="preserve">   年  月  日                           法定代表人或授权代理人：（签名或盖章）</w:t>
      </w:r>
    </w:p>
    <w:p w:rsidR="000E71E6" w:rsidRDefault="000E71E6" w:rsidP="000E71E6">
      <w:pPr>
        <w:widowControl/>
        <w:jc w:val="left"/>
      </w:pPr>
      <w:r>
        <w:rPr>
          <w:rStyle w:val="fontstyle01"/>
          <w:rFonts w:hint="default"/>
          <w:sz w:val="20"/>
        </w:rPr>
        <w:t xml:space="preserve">                                            年    月   日</w:t>
      </w:r>
    </w:p>
    <w:p w:rsidR="000E71E6" w:rsidRDefault="000E71E6" w:rsidP="000E71E6">
      <w:pPr>
        <w:pStyle w:val="a8"/>
        <w:ind w:firstLineChars="0" w:firstLine="0"/>
        <w:rPr>
          <w:b/>
          <w:kern w:val="0"/>
          <w:sz w:val="15"/>
          <w:szCs w:val="11"/>
        </w:rPr>
      </w:pPr>
    </w:p>
    <w:p w:rsidR="000E71E6" w:rsidRDefault="000E71E6" w:rsidP="000E71E6">
      <w:pPr>
        <w:pStyle w:val="a8"/>
        <w:ind w:firstLine="301"/>
        <w:rPr>
          <w:rFonts w:ascii="宋体"/>
          <w:b/>
          <w:bCs/>
          <w:color w:val="3D3D3D"/>
          <w:kern w:val="0"/>
          <w:sz w:val="15"/>
          <w:szCs w:val="15"/>
        </w:rPr>
      </w:pPr>
    </w:p>
    <w:p w:rsidR="000E71E6" w:rsidRDefault="000E71E6" w:rsidP="000E71E6"/>
    <w:p w:rsidR="000E71E6" w:rsidRPr="000E71E6" w:rsidRDefault="000E71E6" w:rsidP="000E71E6">
      <w:pPr>
        <w:rPr>
          <w:rFonts w:hint="eastAsia"/>
        </w:rPr>
      </w:pPr>
    </w:p>
    <w:sectPr w:rsidR="000E71E6" w:rsidRPr="000E71E6">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A9" w:rsidRDefault="00636AA9">
      <w:r>
        <w:separator/>
      </w:r>
    </w:p>
  </w:endnote>
  <w:endnote w:type="continuationSeparator" w:id="0">
    <w:p w:rsidR="00636AA9" w:rsidRDefault="006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E6" w:rsidRDefault="000E71E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A9" w:rsidRDefault="00636AA9">
      <w:r>
        <w:separator/>
      </w:r>
    </w:p>
  </w:footnote>
  <w:footnote w:type="continuationSeparator" w:id="0">
    <w:p w:rsidR="00636AA9" w:rsidRDefault="006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E6" w:rsidRDefault="000E71E6">
    <w:pPr>
      <w:pStyle w:val="a3"/>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7F4" w:rsidRDefault="00636AA9">
    <w:pPr>
      <w:pStyle w:val="a3"/>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2788"/>
    <w:multiLevelType w:val="multilevel"/>
    <w:tmpl w:val="ABDCC108"/>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510A3506"/>
    <w:multiLevelType w:val="singleLevel"/>
    <w:tmpl w:val="510A3506"/>
    <w:lvl w:ilvl="0">
      <w:start w:val="1"/>
      <w:numFmt w:val="decimal"/>
      <w:suff w:val="nothing"/>
      <w:lvlText w:val="（%1）"/>
      <w:lvlJc w:val="left"/>
    </w:lvl>
  </w:abstractNum>
  <w:abstractNum w:abstractNumId="6" w15:restartNumberingAfterBreak="0">
    <w:nsid w:val="51723FEE"/>
    <w:multiLevelType w:val="multilevel"/>
    <w:tmpl w:val="A7169448"/>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7"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8" w15:restartNumberingAfterBreak="0">
    <w:nsid w:val="5DF84C9C"/>
    <w:multiLevelType w:val="singleLevel"/>
    <w:tmpl w:val="5DF84C9C"/>
    <w:lvl w:ilvl="0">
      <w:start w:val="1"/>
      <w:numFmt w:val="decimal"/>
      <w:suff w:val="nothing"/>
      <w:lvlText w:val="%1."/>
      <w:lvlJc w:val="left"/>
    </w:lvl>
  </w:abstractNum>
  <w:abstractNum w:abstractNumId="9" w15:restartNumberingAfterBreak="0">
    <w:nsid w:val="5DF84CBD"/>
    <w:multiLevelType w:val="singleLevel"/>
    <w:tmpl w:val="5DF84CBD"/>
    <w:lvl w:ilvl="0">
      <w:start w:val="1"/>
      <w:numFmt w:val="decimal"/>
      <w:suff w:val="nothing"/>
      <w:lvlText w:val="（%1）"/>
      <w:lvlJc w:val="left"/>
    </w:lvl>
  </w:abstractNum>
  <w:abstractNum w:abstractNumId="10" w15:restartNumberingAfterBreak="0">
    <w:nsid w:val="5DF84D07"/>
    <w:multiLevelType w:val="singleLevel"/>
    <w:tmpl w:val="5DF84D07"/>
    <w:lvl w:ilvl="0">
      <w:start w:val="1"/>
      <w:numFmt w:val="decimal"/>
      <w:suff w:val="nothing"/>
      <w:lvlText w:val="（%1）"/>
      <w:lvlJc w:val="left"/>
    </w:lvl>
  </w:abstractNum>
  <w:abstractNum w:abstractNumId="11" w15:restartNumberingAfterBreak="0">
    <w:nsid w:val="6CC04CD9"/>
    <w:multiLevelType w:val="hybridMultilevel"/>
    <w:tmpl w:val="AF364762"/>
    <w:lvl w:ilvl="0" w:tplc="0A0CB1C6">
      <w:start w:val="1"/>
      <w:numFmt w:val="decimal"/>
      <w:lvlRestart w:val="0"/>
      <w:lvlText w:val="%1."/>
      <w:lvlJc w:val="left"/>
      <w:pPr>
        <w:tabs>
          <w:tab w:val="num" w:pos="0"/>
        </w:tabs>
        <w:ind w:left="660" w:hanging="360"/>
      </w:pPr>
      <w:rPr>
        <w:rFonts w:ascii="方正黑体_GBK" w:eastAsia="方正黑体_GBK" w:hAnsi="方正黑体_GBK" w:hint="default"/>
      </w:rPr>
    </w:lvl>
    <w:lvl w:ilvl="1" w:tplc="6EC60E56">
      <w:start w:val="1"/>
      <w:numFmt w:val="lowerLetter"/>
      <w:lvlText w:val="%2)"/>
      <w:lvlJc w:val="left"/>
      <w:pPr>
        <w:tabs>
          <w:tab w:val="num" w:pos="0"/>
        </w:tabs>
        <w:ind w:left="1140" w:hanging="420"/>
      </w:pPr>
      <w:rPr>
        <w:rFonts w:ascii="方正黑体_GBK" w:eastAsia="方正黑体_GBK" w:hAnsi="方正黑体_GBK" w:hint="default"/>
      </w:rPr>
    </w:lvl>
    <w:lvl w:ilvl="2" w:tplc="68867720">
      <w:start w:val="1"/>
      <w:numFmt w:val="decimal"/>
      <w:lvlText w:val="%3."/>
      <w:lvlJc w:val="right"/>
      <w:pPr>
        <w:tabs>
          <w:tab w:val="num" w:pos="0"/>
        </w:tabs>
        <w:ind w:left="1560" w:hanging="420"/>
      </w:pPr>
      <w:rPr>
        <w:rFonts w:ascii="方正黑体_GBK" w:eastAsia="方正黑体_GBK" w:hAnsi="方正黑体_GBK" w:hint="default"/>
      </w:rPr>
    </w:lvl>
    <w:lvl w:ilvl="3" w:tplc="A022AD30">
      <w:start w:val="1"/>
      <w:numFmt w:val="decimal"/>
      <w:lvlText w:val="%4."/>
      <w:lvlJc w:val="left"/>
      <w:pPr>
        <w:tabs>
          <w:tab w:val="num" w:pos="0"/>
        </w:tabs>
        <w:ind w:left="1980" w:hanging="420"/>
      </w:pPr>
      <w:rPr>
        <w:rFonts w:ascii="方正黑体_GBK" w:eastAsia="方正黑体_GBK" w:hAnsi="方正黑体_GBK" w:hint="default"/>
      </w:rPr>
    </w:lvl>
    <w:lvl w:ilvl="4" w:tplc="84984E7E">
      <w:start w:val="1"/>
      <w:numFmt w:val="lowerLetter"/>
      <w:lvlText w:val="%5)"/>
      <w:lvlJc w:val="left"/>
      <w:pPr>
        <w:tabs>
          <w:tab w:val="num" w:pos="0"/>
        </w:tabs>
        <w:ind w:left="2400" w:hanging="420"/>
      </w:pPr>
      <w:rPr>
        <w:rFonts w:ascii="方正黑体_GBK" w:eastAsia="方正黑体_GBK" w:hAnsi="方正黑体_GBK" w:hint="default"/>
      </w:rPr>
    </w:lvl>
    <w:lvl w:ilvl="5" w:tplc="8A62714A">
      <w:start w:val="1"/>
      <w:numFmt w:val="decimal"/>
      <w:lvlText w:val="%6."/>
      <w:lvlJc w:val="right"/>
      <w:pPr>
        <w:tabs>
          <w:tab w:val="num" w:pos="0"/>
        </w:tabs>
        <w:ind w:left="2820" w:hanging="420"/>
      </w:pPr>
      <w:rPr>
        <w:rFonts w:ascii="方正黑体_GBK" w:eastAsia="方正黑体_GBK" w:hAnsi="方正黑体_GBK" w:hint="default"/>
      </w:rPr>
    </w:lvl>
    <w:lvl w:ilvl="6" w:tplc="99B64908">
      <w:start w:val="1"/>
      <w:numFmt w:val="decimal"/>
      <w:lvlText w:val="%7."/>
      <w:lvlJc w:val="left"/>
      <w:pPr>
        <w:tabs>
          <w:tab w:val="num" w:pos="0"/>
        </w:tabs>
        <w:ind w:left="3240" w:hanging="420"/>
      </w:pPr>
      <w:rPr>
        <w:rFonts w:ascii="方正黑体_GBK" w:eastAsia="方正黑体_GBK" w:hAnsi="方正黑体_GBK" w:hint="default"/>
      </w:rPr>
    </w:lvl>
    <w:lvl w:ilvl="7" w:tplc="34169804">
      <w:start w:val="1"/>
      <w:numFmt w:val="lowerLetter"/>
      <w:lvlText w:val="%8)"/>
      <w:lvlJc w:val="left"/>
      <w:pPr>
        <w:tabs>
          <w:tab w:val="num" w:pos="0"/>
        </w:tabs>
        <w:ind w:left="3660" w:hanging="420"/>
      </w:pPr>
      <w:rPr>
        <w:rFonts w:ascii="方正黑体_GBK" w:eastAsia="方正黑体_GBK" w:hAnsi="方正黑体_GBK" w:hint="default"/>
      </w:rPr>
    </w:lvl>
    <w:lvl w:ilvl="8" w:tplc="7F5EA39A">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A29506B"/>
    <w:multiLevelType w:val="singleLevel"/>
    <w:tmpl w:val="7A29506B"/>
    <w:lvl w:ilvl="0">
      <w:start w:val="1"/>
      <w:numFmt w:val="decimal"/>
      <w:suff w:val="nothing"/>
      <w:lvlText w:val="（%1）"/>
      <w:lvlJc w:val="left"/>
    </w:lvl>
  </w:abstractNum>
  <w:abstractNum w:abstractNumId="14" w15:restartNumberingAfterBreak="0">
    <w:nsid w:val="7FDE4D4E"/>
    <w:multiLevelType w:val="hybridMultilevel"/>
    <w:tmpl w:val="D744DCF2"/>
    <w:lvl w:ilvl="0" w:tplc="D8222346">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8A185898">
      <w:start w:val="1"/>
      <w:numFmt w:val="lowerLetter"/>
      <w:lvlText w:val="%2)"/>
      <w:lvlJc w:val="left"/>
      <w:pPr>
        <w:tabs>
          <w:tab w:val="num" w:pos="0"/>
        </w:tabs>
        <w:ind w:left="1141" w:hanging="420"/>
      </w:pPr>
      <w:rPr>
        <w:rFonts w:ascii="方正黑体_GBK" w:eastAsia="方正黑体_GBK" w:hAnsi="方正黑体_GBK" w:hint="default"/>
      </w:rPr>
    </w:lvl>
    <w:lvl w:ilvl="2" w:tplc="2F6A7B06">
      <w:start w:val="1"/>
      <w:numFmt w:val="decimal"/>
      <w:lvlText w:val="%3."/>
      <w:lvlJc w:val="right"/>
      <w:pPr>
        <w:tabs>
          <w:tab w:val="num" w:pos="0"/>
        </w:tabs>
        <w:ind w:left="1561" w:hanging="420"/>
      </w:pPr>
      <w:rPr>
        <w:rFonts w:ascii="方正黑体_GBK" w:eastAsia="方正黑体_GBK" w:hAnsi="方正黑体_GBK" w:hint="default"/>
      </w:rPr>
    </w:lvl>
    <w:lvl w:ilvl="3" w:tplc="F766C0A2">
      <w:start w:val="1"/>
      <w:numFmt w:val="decimal"/>
      <w:lvlText w:val="%4."/>
      <w:lvlJc w:val="left"/>
      <w:pPr>
        <w:tabs>
          <w:tab w:val="num" w:pos="0"/>
        </w:tabs>
        <w:ind w:left="1981" w:hanging="420"/>
      </w:pPr>
      <w:rPr>
        <w:rFonts w:ascii="方正黑体_GBK" w:eastAsia="方正黑体_GBK" w:hAnsi="方正黑体_GBK" w:hint="default"/>
      </w:rPr>
    </w:lvl>
    <w:lvl w:ilvl="4" w:tplc="81646700">
      <w:start w:val="1"/>
      <w:numFmt w:val="lowerLetter"/>
      <w:lvlText w:val="%5)"/>
      <w:lvlJc w:val="left"/>
      <w:pPr>
        <w:tabs>
          <w:tab w:val="num" w:pos="0"/>
        </w:tabs>
        <w:ind w:left="2401" w:hanging="420"/>
      </w:pPr>
      <w:rPr>
        <w:rFonts w:ascii="方正黑体_GBK" w:eastAsia="方正黑体_GBK" w:hAnsi="方正黑体_GBK" w:hint="default"/>
      </w:rPr>
    </w:lvl>
    <w:lvl w:ilvl="5" w:tplc="C19E6622">
      <w:start w:val="1"/>
      <w:numFmt w:val="decimal"/>
      <w:lvlText w:val="%6."/>
      <w:lvlJc w:val="right"/>
      <w:pPr>
        <w:tabs>
          <w:tab w:val="num" w:pos="0"/>
        </w:tabs>
        <w:ind w:left="2821" w:hanging="420"/>
      </w:pPr>
      <w:rPr>
        <w:rFonts w:ascii="方正黑体_GBK" w:eastAsia="方正黑体_GBK" w:hAnsi="方正黑体_GBK" w:hint="default"/>
      </w:rPr>
    </w:lvl>
    <w:lvl w:ilvl="6" w:tplc="A7F03D4C">
      <w:start w:val="1"/>
      <w:numFmt w:val="decimal"/>
      <w:lvlText w:val="%7."/>
      <w:lvlJc w:val="left"/>
      <w:pPr>
        <w:tabs>
          <w:tab w:val="num" w:pos="0"/>
        </w:tabs>
        <w:ind w:left="3241" w:hanging="420"/>
      </w:pPr>
      <w:rPr>
        <w:rFonts w:ascii="方正黑体_GBK" w:eastAsia="方正黑体_GBK" w:hAnsi="方正黑体_GBK" w:hint="default"/>
      </w:rPr>
    </w:lvl>
    <w:lvl w:ilvl="7" w:tplc="FE12A268">
      <w:start w:val="1"/>
      <w:numFmt w:val="lowerLetter"/>
      <w:lvlText w:val="%8)"/>
      <w:lvlJc w:val="left"/>
      <w:pPr>
        <w:tabs>
          <w:tab w:val="num" w:pos="0"/>
        </w:tabs>
        <w:ind w:left="3661" w:hanging="420"/>
      </w:pPr>
      <w:rPr>
        <w:rFonts w:ascii="方正黑体_GBK" w:eastAsia="方正黑体_GBK" w:hAnsi="方正黑体_GBK" w:hint="default"/>
      </w:rPr>
    </w:lvl>
    <w:lvl w:ilvl="8" w:tplc="D77405A4">
      <w:start w:val="1"/>
      <w:numFmt w:val="decimal"/>
      <w:lvlText w:val="%9."/>
      <w:lvlJc w:val="right"/>
      <w:pPr>
        <w:tabs>
          <w:tab w:val="num" w:pos="0"/>
        </w:tabs>
        <w:ind w:left="4081" w:hanging="420"/>
      </w:pPr>
      <w:rPr>
        <w:rFonts w:ascii="方正黑体_GBK" w:eastAsia="方正黑体_GBK" w:hAnsi="方正黑体_GBK" w:hint="default"/>
      </w:rPr>
    </w:lvl>
  </w:abstractNum>
  <w:num w:numId="1">
    <w:abstractNumId w:val="6"/>
  </w:num>
  <w:num w:numId="2">
    <w:abstractNumId w:val="0"/>
  </w:num>
  <w:num w:numId="3">
    <w:abstractNumId w:val="14"/>
  </w:num>
  <w:num w:numId="4">
    <w:abstractNumId w:val="11"/>
  </w:num>
  <w:num w:numId="5">
    <w:abstractNumId w:val="4"/>
  </w:num>
  <w:num w:numId="6">
    <w:abstractNumId w:val="8"/>
  </w:num>
  <w:num w:numId="7">
    <w:abstractNumId w:val="9"/>
  </w:num>
  <w:num w:numId="8">
    <w:abstractNumId w:val="10"/>
  </w:num>
  <w:num w:numId="9">
    <w:abstractNumId w:val="5"/>
  </w:num>
  <w:num w:numId="10">
    <w:abstractNumId w:val="7"/>
  </w:num>
  <w:num w:numId="11">
    <w:abstractNumId w:val="3"/>
  </w:num>
  <w:num w:numId="12">
    <w:abstractNumId w:val="13"/>
  </w:num>
  <w:num w:numId="13">
    <w:abstractNumId w:val="2"/>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C737F4"/>
    <w:rsid w:val="000E71E6"/>
    <w:rsid w:val="00636AA9"/>
    <w:rsid w:val="00C73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1270F"/>
  <w15:docId w15:val="{12A8E21D-C524-412E-B20F-70A5BBB2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d42e03c5">
    <w:name w:val="Normald42e03c5"/>
    <w:pPr>
      <w:widowControl w:val="0"/>
      <w:jc w:val="both"/>
    </w:pPr>
    <w:rPr>
      <w:rFonts w:ascii="方正黑体_GBK" w:eastAsia="方正黑体_GBK" w:hAnsi="方正黑体_GBK" w:cs="Times New Roman"/>
      <w:szCs w:val="21"/>
    </w:rPr>
  </w:style>
  <w:style w:type="paragraph" w:customStyle="1" w:styleId="heading1447f9118">
    <w:name w:val="heading 1447f9118"/>
    <w:basedOn w:val="Normald42e03c5"/>
    <w:next w:val="a"/>
    <w:pPr>
      <w:keepNext/>
      <w:keepLines/>
      <w:spacing w:before="340" w:after="330" w:line="578" w:lineRule="auto"/>
      <w:outlineLvl w:val="0"/>
    </w:pPr>
    <w:rPr>
      <w:b/>
      <w:bCs/>
      <w:kern w:val="44"/>
      <w:sz w:val="44"/>
    </w:rPr>
  </w:style>
  <w:style w:type="paragraph" w:customStyle="1" w:styleId="heading2303ac123">
    <w:name w:val="heading 2303ac123"/>
    <w:basedOn w:val="Normald42e03c5"/>
    <w:next w:val="a"/>
    <w:pPr>
      <w:keepNext/>
      <w:keepLines/>
      <w:spacing w:before="260" w:after="260" w:line="415" w:lineRule="auto"/>
      <w:outlineLvl w:val="1"/>
    </w:pPr>
    <w:rPr>
      <w:b/>
      <w:sz w:val="32"/>
    </w:rPr>
  </w:style>
  <w:style w:type="paragraph" w:customStyle="1" w:styleId="heading33b72f62a">
    <w:name w:val="heading 33b72f62a"/>
    <w:basedOn w:val="Normald42e03c5"/>
    <w:next w:val="a"/>
    <w:pPr>
      <w:keepNext/>
      <w:keepLines/>
      <w:spacing w:before="260" w:after="260" w:line="415" w:lineRule="auto"/>
      <w:outlineLvl w:val="2"/>
    </w:pPr>
    <w:rPr>
      <w:b/>
      <w:sz w:val="32"/>
    </w:rPr>
  </w:style>
  <w:style w:type="character" w:customStyle="1" w:styleId="DefaultParagraphFont1a42861d">
    <w:name w:val="Default Paragraph Font1a42861d"/>
  </w:style>
  <w:style w:type="paragraph" w:customStyle="1" w:styleId="toc123bbfc75">
    <w:name w:val="toc 123bbfc75"/>
    <w:basedOn w:val="Normald42e03c5"/>
    <w:next w:val="a"/>
    <w:autoRedefine/>
  </w:style>
  <w:style w:type="paragraph" w:customStyle="1" w:styleId="toc2087db3c5">
    <w:name w:val="toc 2087db3c5"/>
    <w:basedOn w:val="Normald42e03c5"/>
    <w:next w:val="a"/>
    <w:autoRedefine/>
    <w:pPr>
      <w:ind w:left="420"/>
    </w:pPr>
  </w:style>
  <w:style w:type="paragraph" w:customStyle="1" w:styleId="toc375dd7e27">
    <w:name w:val="toc 375dd7e27"/>
    <w:basedOn w:val="Normald42e03c5"/>
    <w:next w:val="a"/>
    <w:autoRedefine/>
    <w:pPr>
      <w:ind w:left="840"/>
    </w:pPr>
  </w:style>
  <w:style w:type="paragraph" w:customStyle="1" w:styleId="toc46fea040c">
    <w:name w:val="toc 46fea040c"/>
    <w:basedOn w:val="Normald42e03c5"/>
    <w:next w:val="a"/>
    <w:autoRedefine/>
    <w:pPr>
      <w:ind w:left="1260"/>
    </w:pPr>
  </w:style>
  <w:style w:type="paragraph" w:customStyle="1" w:styleId="toc52882c875">
    <w:name w:val="toc 52882c875"/>
    <w:basedOn w:val="Normald42e03c5"/>
    <w:next w:val="a"/>
    <w:autoRedefine/>
    <w:pPr>
      <w:ind w:left="1680"/>
    </w:pPr>
  </w:style>
  <w:style w:type="paragraph" w:customStyle="1" w:styleId="header3f4ad9bb">
    <w:name w:val="header3f4ad9bb"/>
    <w:basedOn w:val="Normald42e03c5"/>
    <w:pPr>
      <w:pBdr>
        <w:bottom w:val="single" w:sz="6" w:space="1" w:color="auto"/>
      </w:pBdr>
      <w:tabs>
        <w:tab w:val="center" w:pos="4153"/>
        <w:tab w:val="right" w:pos="8307"/>
      </w:tabs>
      <w:snapToGrid w:val="0"/>
      <w:jc w:val="center"/>
    </w:pPr>
    <w:rPr>
      <w:sz w:val="18"/>
    </w:rPr>
  </w:style>
  <w:style w:type="paragraph" w:customStyle="1" w:styleId="footerf53ff877">
    <w:name w:val="footerf53ff877"/>
    <w:basedOn w:val="Normald42e03c5"/>
    <w:pPr>
      <w:tabs>
        <w:tab w:val="center" w:pos="4153"/>
        <w:tab w:val="right" w:pos="8307"/>
      </w:tabs>
      <w:snapToGrid w:val="0"/>
      <w:jc w:val="left"/>
    </w:pPr>
    <w:rPr>
      <w:sz w:val="18"/>
    </w:rPr>
  </w:style>
  <w:style w:type="character" w:customStyle="1" w:styleId="Strongadd8856c">
    <w:name w:val="Strongadd8856c"/>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569a3c1d">
    <w:name w:val="Normal569a3c1d"/>
    <w:next w:val="10"/>
    <w:pPr>
      <w:widowControl w:val="0"/>
      <w:jc w:val="both"/>
    </w:pPr>
    <w:rPr>
      <w:rFonts w:ascii="方正黑体_GBK" w:eastAsia="方正黑体_GBK" w:hAnsi="方正黑体_GBK" w:cs="Times New Roman"/>
      <w:sz w:val="18"/>
      <w:szCs w:val="18"/>
    </w:rPr>
  </w:style>
  <w:style w:type="paragraph" w:customStyle="1" w:styleId="heading110ba186d">
    <w:name w:val="heading 110ba186d"/>
    <w:basedOn w:val="Normal569a3c1d"/>
    <w:next w:val="a"/>
    <w:pPr>
      <w:keepNext/>
      <w:keepLines/>
      <w:spacing w:before="340" w:after="330" w:line="578" w:lineRule="auto"/>
      <w:outlineLvl w:val="0"/>
    </w:pPr>
    <w:rPr>
      <w:b/>
      <w:bCs/>
      <w:kern w:val="44"/>
      <w:sz w:val="44"/>
    </w:rPr>
  </w:style>
  <w:style w:type="paragraph" w:customStyle="1" w:styleId="heading2a89cf0f3">
    <w:name w:val="heading 2a89cf0f3"/>
    <w:basedOn w:val="Normal569a3c1d"/>
    <w:next w:val="a"/>
    <w:pPr>
      <w:keepNext/>
      <w:keepLines/>
      <w:spacing w:before="260" w:after="260" w:line="415" w:lineRule="auto"/>
      <w:outlineLvl w:val="1"/>
    </w:pPr>
    <w:rPr>
      <w:b/>
      <w:sz w:val="32"/>
    </w:rPr>
  </w:style>
  <w:style w:type="paragraph" w:customStyle="1" w:styleId="heading36755ff12">
    <w:name w:val="heading 36755ff12"/>
    <w:basedOn w:val="Normal569a3c1d"/>
    <w:next w:val="a"/>
    <w:pPr>
      <w:keepNext/>
      <w:keepLines/>
      <w:spacing w:before="260" w:after="260" w:line="415" w:lineRule="auto"/>
      <w:outlineLvl w:val="2"/>
    </w:pPr>
    <w:rPr>
      <w:b/>
      <w:sz w:val="32"/>
    </w:rPr>
  </w:style>
  <w:style w:type="character" w:customStyle="1" w:styleId="DefaultParagraphFontb30fd851">
    <w:name w:val="Default Paragraph Fontb30fd851"/>
  </w:style>
  <w:style w:type="paragraph" w:customStyle="1" w:styleId="NormalIndent486e2030">
    <w:name w:val="Normal Indent486e2030"/>
    <w:basedOn w:val="Normal569a3c1d"/>
    <w:pPr>
      <w:ind w:firstLineChars="200" w:firstLine="200"/>
    </w:pPr>
  </w:style>
  <w:style w:type="paragraph" w:customStyle="1" w:styleId="toc51d6c06ba">
    <w:name w:val="toc 51d6c06ba"/>
    <w:basedOn w:val="Normal569a3c1d"/>
    <w:next w:val="a"/>
    <w:pPr>
      <w:ind w:left="1680"/>
    </w:pPr>
  </w:style>
  <w:style w:type="paragraph" w:customStyle="1" w:styleId="toc3015866a6">
    <w:name w:val="toc 3015866a6"/>
    <w:basedOn w:val="Normal569a3c1d"/>
    <w:next w:val="a"/>
    <w:pPr>
      <w:ind w:left="840"/>
    </w:pPr>
  </w:style>
  <w:style w:type="paragraph" w:customStyle="1" w:styleId="footer4601035e">
    <w:name w:val="footer4601035e"/>
    <w:basedOn w:val="Normal569a3c1d"/>
    <w:pPr>
      <w:tabs>
        <w:tab w:val="center" w:pos="4153"/>
        <w:tab w:val="right" w:pos="8307"/>
      </w:tabs>
      <w:snapToGrid w:val="0"/>
      <w:jc w:val="left"/>
    </w:pPr>
  </w:style>
  <w:style w:type="paragraph" w:customStyle="1" w:styleId="header9a6ac818">
    <w:name w:val="header9a6ac818"/>
    <w:basedOn w:val="Normal569a3c1d"/>
    <w:pPr>
      <w:pBdr>
        <w:bottom w:val="single" w:sz="6" w:space="1" w:color="auto"/>
      </w:pBdr>
      <w:tabs>
        <w:tab w:val="center" w:pos="4153"/>
        <w:tab w:val="right" w:pos="8307"/>
      </w:tabs>
      <w:snapToGrid w:val="0"/>
      <w:jc w:val="center"/>
    </w:pPr>
  </w:style>
  <w:style w:type="paragraph" w:customStyle="1" w:styleId="toc10509181c">
    <w:name w:val="toc 10509181c"/>
    <w:basedOn w:val="Normal569a3c1d"/>
    <w:next w:val="a"/>
  </w:style>
  <w:style w:type="paragraph" w:customStyle="1" w:styleId="toc42df16fc6">
    <w:name w:val="toc 42df16fc6"/>
    <w:basedOn w:val="Normal569a3c1d"/>
    <w:next w:val="a"/>
    <w:pPr>
      <w:ind w:left="1260"/>
    </w:pPr>
  </w:style>
  <w:style w:type="paragraph" w:customStyle="1" w:styleId="toc2b6044622">
    <w:name w:val="toc 2b6044622"/>
    <w:basedOn w:val="Normal569a3c1d"/>
    <w:next w:val="a"/>
    <w:pPr>
      <w:ind w:left="420"/>
    </w:pPr>
  </w:style>
  <w:style w:type="paragraph" w:customStyle="1" w:styleId="NormalWebaf7416bd">
    <w:name w:val="Normal (Web)af7416b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30d75fc530d75fc5">
    <w:name w:val="Normal30d75fc530d75fc5"/>
    <w:next w:val="10"/>
    <w:pPr>
      <w:widowControl w:val="0"/>
      <w:jc w:val="both"/>
    </w:pPr>
    <w:rPr>
      <w:rFonts w:ascii="方正黑体_GBK" w:eastAsia="方正黑体_GBK" w:hAnsi="方正黑体_GBK" w:cs="Times New Roman"/>
      <w:szCs w:val="21"/>
    </w:rPr>
  </w:style>
  <w:style w:type="paragraph" w:customStyle="1" w:styleId="heading158e5d72958e5d729">
    <w:name w:val="heading 158e5d72958e5d729"/>
    <w:basedOn w:val="Normal30d75fc530d75fc5"/>
    <w:next w:val="a"/>
    <w:pPr>
      <w:keepNext/>
      <w:keepLines/>
      <w:spacing w:before="340" w:after="330" w:line="578" w:lineRule="auto"/>
      <w:outlineLvl w:val="0"/>
    </w:pPr>
    <w:rPr>
      <w:b/>
      <w:bCs/>
      <w:kern w:val="44"/>
      <w:sz w:val="44"/>
    </w:rPr>
  </w:style>
  <w:style w:type="paragraph" w:customStyle="1" w:styleId="heading2de822f8ede822f8e">
    <w:name w:val="heading 2de822f8ede822f8e"/>
    <w:basedOn w:val="Normal30d75fc530d75fc5"/>
    <w:next w:val="a"/>
    <w:pPr>
      <w:keepNext/>
      <w:keepLines/>
      <w:spacing w:before="260" w:after="260" w:line="415" w:lineRule="auto"/>
      <w:outlineLvl w:val="1"/>
    </w:pPr>
    <w:rPr>
      <w:b/>
      <w:sz w:val="32"/>
    </w:rPr>
  </w:style>
  <w:style w:type="paragraph" w:customStyle="1" w:styleId="heading369d99e6869d99e68">
    <w:name w:val="heading 369d99e6869d99e68"/>
    <w:basedOn w:val="Normal30d75fc530d75fc5"/>
    <w:next w:val="a"/>
    <w:pPr>
      <w:keepNext/>
      <w:keepLines/>
      <w:spacing w:before="260" w:after="260" w:line="415" w:lineRule="auto"/>
      <w:outlineLvl w:val="2"/>
    </w:pPr>
    <w:rPr>
      <w:b/>
      <w:sz w:val="32"/>
    </w:rPr>
  </w:style>
  <w:style w:type="character" w:customStyle="1" w:styleId="DefaultParagraphFont2409857f2409857f">
    <w:name w:val="Default Paragraph Font2409857f2409857f"/>
  </w:style>
  <w:style w:type="paragraph" w:customStyle="1" w:styleId="10b2315ef0b2315ef">
    <w:name w:val="引文目录10b2315ef0b2315ef"/>
    <w:basedOn w:val="Normal30d75fc530d75fc5"/>
    <w:next w:val="a"/>
    <w:pPr>
      <w:ind w:leftChars="200" w:left="200"/>
    </w:pPr>
  </w:style>
  <w:style w:type="paragraph" w:customStyle="1" w:styleId="toc56b07d3096b07d309">
    <w:name w:val="toc 56b07d3096b07d309"/>
    <w:basedOn w:val="Normal30d75fc530d75fc5"/>
    <w:next w:val="a"/>
    <w:pPr>
      <w:ind w:left="1680"/>
    </w:pPr>
  </w:style>
  <w:style w:type="paragraph" w:customStyle="1" w:styleId="toc3637236f8637236f8">
    <w:name w:val="toc 3637236f8637236f8"/>
    <w:basedOn w:val="Normal30d75fc530d75fc5"/>
    <w:next w:val="a"/>
    <w:pPr>
      <w:ind w:left="840"/>
    </w:pPr>
  </w:style>
  <w:style w:type="paragraph" w:customStyle="1" w:styleId="footer0b97a5f10b97a5f1">
    <w:name w:val="footer0b97a5f10b97a5f1"/>
    <w:basedOn w:val="Normal30d75fc530d75fc5"/>
    <w:pPr>
      <w:tabs>
        <w:tab w:val="center" w:pos="4153"/>
        <w:tab w:val="right" w:pos="8307"/>
      </w:tabs>
      <w:snapToGrid w:val="0"/>
      <w:jc w:val="left"/>
    </w:pPr>
    <w:rPr>
      <w:sz w:val="18"/>
    </w:rPr>
  </w:style>
  <w:style w:type="paragraph" w:customStyle="1" w:styleId="headerfa6eea56fa6eea56">
    <w:name w:val="headerfa6eea56fa6eea56"/>
    <w:basedOn w:val="Normal30d75fc530d75fc5"/>
    <w:pPr>
      <w:pBdr>
        <w:bottom w:val="single" w:sz="6" w:space="1" w:color="auto"/>
      </w:pBdr>
      <w:tabs>
        <w:tab w:val="center" w:pos="4153"/>
        <w:tab w:val="right" w:pos="8307"/>
      </w:tabs>
      <w:snapToGrid w:val="0"/>
      <w:jc w:val="center"/>
    </w:pPr>
    <w:rPr>
      <w:sz w:val="18"/>
    </w:rPr>
  </w:style>
  <w:style w:type="paragraph" w:customStyle="1" w:styleId="toc1ba2eff44ba2eff44">
    <w:name w:val="toc 1ba2eff44ba2eff44"/>
    <w:basedOn w:val="Normal30d75fc530d75fc5"/>
    <w:next w:val="a"/>
  </w:style>
  <w:style w:type="paragraph" w:customStyle="1" w:styleId="toc42f2fefcc2f2fefcc">
    <w:name w:val="toc 42f2fefcc2f2fefcc"/>
    <w:basedOn w:val="Normal30d75fc530d75fc5"/>
    <w:next w:val="a"/>
    <w:pPr>
      <w:ind w:left="1260"/>
    </w:pPr>
  </w:style>
  <w:style w:type="paragraph" w:customStyle="1" w:styleId="toc2c9ff85adc9ff85ad">
    <w:name w:val="toc 2c9ff85adc9ff85ad"/>
    <w:basedOn w:val="Normal30d75fc530d75fc5"/>
    <w:next w:val="a"/>
    <w:pPr>
      <w:ind w:left="420"/>
    </w:pPr>
  </w:style>
  <w:style w:type="paragraph" w:customStyle="1" w:styleId="10944770609447706">
    <w:name w:val="列出段落10944770609447706"/>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0E71E6"/>
    <w:rPr>
      <w:rFonts w:ascii="方正黑体_GBK" w:eastAsia="方正黑体_GBK" w:hAnsi="方正黑体_GBK" w:cs="Times New Roman"/>
      <w:sz w:val="18"/>
      <w:szCs w:val="21"/>
    </w:rPr>
  </w:style>
  <w:style w:type="character" w:customStyle="1" w:styleId="a6">
    <w:name w:val="页脚 字符"/>
    <w:basedOn w:val="a0"/>
    <w:link w:val="a5"/>
    <w:rsid w:val="000E71E6"/>
    <w:rPr>
      <w:rFonts w:ascii="方正黑体_GBK" w:eastAsia="方正黑体_GBK" w:hAnsi="方正黑体_GBK" w:cs="Times New Roman"/>
      <w:sz w:val="18"/>
      <w:szCs w:val="21"/>
    </w:rPr>
  </w:style>
  <w:style w:type="paragraph" w:styleId="a8">
    <w:name w:val="Normal Indent"/>
    <w:basedOn w:val="a"/>
    <w:qFormat/>
    <w:rsid w:val="000E71E6"/>
    <w:pPr>
      <w:ind w:firstLineChars="200" w:firstLine="200"/>
    </w:pPr>
    <w:rPr>
      <w:rFonts w:ascii="Times New Roman" w:eastAsia="宋体" w:hAnsi="Times New Roman"/>
      <w:sz w:val="18"/>
      <w:szCs w:val="18"/>
    </w:rPr>
  </w:style>
  <w:style w:type="paragraph" w:styleId="a9">
    <w:name w:val="annotation text"/>
    <w:basedOn w:val="a"/>
    <w:link w:val="aa"/>
    <w:rsid w:val="000E71E6"/>
    <w:pPr>
      <w:jc w:val="left"/>
    </w:pPr>
    <w:rPr>
      <w:rFonts w:ascii="Times New Roman" w:eastAsia="宋体" w:hAnsi="Times New Roman"/>
      <w:sz w:val="18"/>
      <w:szCs w:val="18"/>
    </w:rPr>
  </w:style>
  <w:style w:type="character" w:customStyle="1" w:styleId="aa">
    <w:name w:val="批注文字 字符"/>
    <w:basedOn w:val="a0"/>
    <w:link w:val="a9"/>
    <w:rsid w:val="000E71E6"/>
    <w:rPr>
      <w:rFonts w:ascii="Times New Roman" w:eastAsia="宋体" w:hAnsi="Times New Roman" w:cs="Times New Roman"/>
      <w:sz w:val="18"/>
      <w:szCs w:val="18"/>
    </w:rPr>
  </w:style>
  <w:style w:type="paragraph" w:styleId="ab">
    <w:name w:val="Normal (Web)"/>
    <w:next w:val="10"/>
    <w:qFormat/>
    <w:rsid w:val="000E71E6"/>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0E71E6"/>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0E71E6"/>
    <w:pPr>
      <w:ind w:firstLineChars="200" w:firstLine="420"/>
    </w:pPr>
    <w:rPr>
      <w:rFonts w:ascii="Times New Roman" w:eastAsia="宋体" w:hAnsi="Times New Roman"/>
      <w:sz w:val="18"/>
      <w:szCs w:val="18"/>
    </w:rPr>
  </w:style>
  <w:style w:type="character" w:customStyle="1" w:styleId="fontstyle01">
    <w:name w:val="fontstyle01"/>
    <w:qFormat/>
    <w:rsid w:val="000E71E6"/>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6278</Words>
  <Characters>35790</Characters>
  <Application>Microsoft Office Word</Application>
  <DocSecurity>0</DocSecurity>
  <Lines>298</Lines>
  <Paragraphs>83</Paragraphs>
  <ScaleCrop>false</ScaleCrop>
  <Company>P R C</Company>
  <LinksUpToDate>false</LinksUpToDate>
  <CharactersWithSpaces>41985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cp:revision>
  <dcterms:created xsi:type="dcterms:W3CDTF">2022-08-09T07:38:00Z</dcterms:created>
  <dcterms:modified xsi:type="dcterms:W3CDTF">2024-09-14T04:40:00Z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y fmtid="{D5CDD505-2E9C-101B-9397-08002B2CF9AE}" pid="4" name="_KSOProductBuildMID">
    <vt:lpwstr>CZWFI6GH79VA06TGRGR80LJM7ZD0OYVR9J06XJDWXGPRTQCTN0BR6C0CFYRTPC8RBNM6SOLYZIAD8LXJQNFTQFFV8RF0WMLB8JODQHB3B3ACB5FA041DC38524050A02411A6941</vt:lpwstr>
  </property>
  <property fmtid="{D5CDD505-2E9C-101B-9397-08002B2CF9AE}" pid="5" name="_KSOProductBuildSID">
    <vt:lpwstr>9B7A2B52E9EA474D9DCFB899AD6E6DBA</vt:lpwstr>
  </property>
</Properties>
</file>