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E82" w:rsidRDefault="004A7DB0">
      <w:pPr>
        <w:spacing w:line="0" w:lineRule="atLeast"/>
        <w:jc w:val="center"/>
        <w:rPr>
          <w:b/>
          <w:bCs/>
          <w:kern w:val="0"/>
          <w:sz w:val="24"/>
          <w:szCs w:val="24"/>
        </w:rPr>
      </w:pPr>
      <w:r>
        <w:rPr>
          <w:rFonts w:hint="eastAsia"/>
          <w:b/>
          <w:bCs/>
          <w:kern w:val="0"/>
          <w:sz w:val="24"/>
          <w:szCs w:val="24"/>
        </w:rPr>
        <w:t>理财产品风险揭示书</w:t>
      </w:r>
    </w:p>
    <w:p w:rsidR="00486E82" w:rsidRDefault="004A7DB0">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486E82" w:rsidRDefault="004A7DB0">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定期开放式、固定收益类、公募、净值型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486E82" w:rsidRDefault="004A7DB0">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486E82" w:rsidRDefault="004A7DB0">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486E82" w:rsidRDefault="004A7DB0">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486E82" w:rsidRDefault="004A7DB0">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486E82" w:rsidRDefault="004A7DB0">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486E82" w:rsidRDefault="004A7DB0">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486E82" w:rsidRDefault="004A7DB0">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486E82" w:rsidRDefault="004A7DB0">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486E82" w:rsidRDefault="004A7DB0">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486E82" w:rsidRDefault="004A7DB0">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486E82" w:rsidRDefault="004A7DB0">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486E82" w:rsidRDefault="004A7DB0">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486E82" w:rsidRDefault="004A7DB0">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486E82" w:rsidRDefault="004A7DB0">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486E82" w:rsidRDefault="004A7DB0">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486E82" w:rsidRDefault="004A7DB0">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486E82" w:rsidRDefault="004A7DB0">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486E82" w:rsidRDefault="004A7DB0">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486E82" w:rsidRDefault="004A7DB0">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486E82" w:rsidRDefault="004A7DB0">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486E82" w:rsidRDefault="004A7DB0">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486E82" w:rsidRDefault="004A7DB0">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486E82" w:rsidRDefault="004A7DB0">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486E82" w:rsidRDefault="004A7DB0">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486E82" w:rsidRDefault="004A7DB0">
      <w:pPr>
        <w:pStyle w:val="Normal5aa6dc49"/>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486E82" w:rsidRDefault="004A7DB0">
      <w:pPr>
        <w:spacing w:line="200" w:lineRule="exact"/>
      </w:pPr>
      <w:r>
        <w:rPr>
          <w:rFonts w:cs="宋体"/>
          <w:b/>
          <w:sz w:val="13"/>
          <w:szCs w:val="20"/>
        </w:rPr>
        <w:t xml:space="preserve">    1.</w:t>
      </w:r>
      <w:r>
        <w:rPr>
          <w:rFonts w:cs="宋体"/>
          <w:b/>
          <w:sz w:val="13"/>
          <w:szCs w:val="20"/>
        </w:rPr>
        <w:t>债券类资产投资风险</w:t>
      </w:r>
    </w:p>
    <w:p w:rsidR="00486E82" w:rsidRDefault="004A7DB0">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486E82" w:rsidRDefault="004A7DB0">
      <w:pPr>
        <w:spacing w:line="200" w:lineRule="exact"/>
      </w:pPr>
      <w:r>
        <w:rPr>
          <w:rFonts w:cs="宋体"/>
          <w:b/>
          <w:sz w:val="13"/>
          <w:szCs w:val="20"/>
        </w:rPr>
        <w:t xml:space="preserve">    2.</w:t>
      </w:r>
      <w:r>
        <w:rPr>
          <w:rFonts w:cs="宋体"/>
          <w:b/>
          <w:sz w:val="13"/>
          <w:szCs w:val="20"/>
        </w:rPr>
        <w:t>非标准化债权类资产投资风险</w:t>
      </w:r>
    </w:p>
    <w:p w:rsidR="00486E82" w:rsidRDefault="004A7DB0">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486E82" w:rsidRDefault="004A7DB0">
      <w:pPr>
        <w:spacing w:line="200" w:lineRule="exact"/>
      </w:pPr>
      <w:r>
        <w:rPr>
          <w:rFonts w:cs="宋体"/>
          <w:b/>
          <w:sz w:val="13"/>
          <w:szCs w:val="20"/>
        </w:rPr>
        <w:lastRenderedPageBreak/>
        <w:t xml:space="preserve">    3.</w:t>
      </w:r>
      <w:r>
        <w:rPr>
          <w:rFonts w:cs="宋体"/>
          <w:b/>
          <w:sz w:val="13"/>
          <w:szCs w:val="20"/>
        </w:rPr>
        <w:t>资产管理产品投资风险</w:t>
      </w:r>
    </w:p>
    <w:p w:rsidR="00486E82" w:rsidRDefault="004A7DB0">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486E82" w:rsidRDefault="004A7DB0">
      <w:pPr>
        <w:pStyle w:val="Normal5aa6dc49"/>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类型：定期开放式、固定收益类、公募、净值型。</w:t>
      </w:r>
    </w:p>
    <w:p w:rsidR="00486E82" w:rsidRDefault="004A7DB0">
      <w:pPr>
        <w:pStyle w:val="Normal5aa6dc49"/>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10</w:t>
      </w:r>
      <w:r>
        <w:rPr>
          <w:rFonts w:hint="eastAsia"/>
          <w:b/>
          <w:bCs/>
          <w:color w:val="3D3D3D"/>
          <w:kern w:val="0"/>
          <w:sz w:val="13"/>
          <w:szCs w:val="13"/>
        </w:rPr>
        <w:t>年</w:t>
      </w:r>
      <w:r>
        <w:rPr>
          <w:rFonts w:hint="eastAsia"/>
          <w:b/>
          <w:color w:val="3D3D3D"/>
          <w:kern w:val="0"/>
          <w:sz w:val="13"/>
          <w:szCs w:val="13"/>
        </w:rPr>
        <w:t>（若本理财产品被提前终止或延期终止，以实际到期日计算持有天数）</w:t>
      </w:r>
      <w:r>
        <w:rPr>
          <w:rFonts w:hint="eastAsia"/>
          <w:b/>
          <w:color w:val="3D3D3D"/>
          <w:kern w:val="0"/>
          <w:sz w:val="13"/>
          <w:szCs w:val="13"/>
        </w:rPr>
        <w:t>。</w:t>
      </w:r>
    </w:p>
    <w:p w:rsidR="00486E82" w:rsidRDefault="004A7DB0">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w:t>
      </w:r>
      <w:r>
        <w:rPr>
          <w:rFonts w:hint="eastAsia"/>
          <w:color w:val="3D3D3D"/>
          <w:kern w:val="0"/>
          <w:sz w:val="13"/>
          <w:szCs w:val="13"/>
        </w:rPr>
        <w:t>承诺本金保障，产品收益随投资表现变动，产品存在较低的本金损失风险</w:t>
      </w:r>
      <w:r>
        <w:rPr>
          <w:rFonts w:hint="eastAsia"/>
          <w:color w:val="3D3D3D"/>
          <w:kern w:val="0"/>
          <w:sz w:val="13"/>
          <w:szCs w:val="13"/>
        </w:rPr>
        <w:t>。</w:t>
      </w:r>
    </w:p>
    <w:p w:rsidR="00486E82" w:rsidRDefault="004A7DB0">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486E82" w:rsidRDefault="004A7DB0">
      <w:pPr>
        <w:pStyle w:val="Normal5aa6dc49"/>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r>
        <w:rPr>
          <w:rFonts w:hint="eastAsia"/>
          <w:color w:val="3D3D3D"/>
          <w:kern w:val="0"/>
          <w:sz w:val="13"/>
          <w:szCs w:val="13"/>
        </w:rPr>
        <w:t>A</w:t>
      </w:r>
      <w:r>
        <w:rPr>
          <w:rFonts w:hint="eastAsia"/>
          <w:color w:val="3D3D3D"/>
          <w:kern w:val="0"/>
          <w:sz w:val="13"/>
          <w:szCs w:val="13"/>
        </w:rPr>
        <w:t>份额：所有客户（</w:t>
      </w:r>
      <w:r>
        <w:rPr>
          <w:rFonts w:hint="eastAsia"/>
          <w:color w:val="3D3D3D"/>
          <w:kern w:val="0"/>
          <w:sz w:val="13"/>
          <w:szCs w:val="13"/>
        </w:rPr>
        <w:t>C</w:t>
      </w:r>
      <w:r>
        <w:rPr>
          <w:rFonts w:hint="eastAsia"/>
          <w:color w:val="3D3D3D"/>
          <w:kern w:val="0"/>
          <w:sz w:val="13"/>
          <w:szCs w:val="13"/>
        </w:rPr>
        <w:t>、</w:t>
      </w:r>
      <w:r>
        <w:rPr>
          <w:rFonts w:hint="eastAsia"/>
          <w:color w:val="3D3D3D"/>
          <w:kern w:val="0"/>
          <w:sz w:val="13"/>
          <w:szCs w:val="13"/>
        </w:rPr>
        <w:t>D</w:t>
      </w:r>
      <w:r>
        <w:rPr>
          <w:rFonts w:hint="eastAsia"/>
          <w:color w:val="3D3D3D"/>
          <w:kern w:val="0"/>
          <w:sz w:val="13"/>
          <w:szCs w:val="13"/>
        </w:rPr>
        <w:t>份额约定客户除外）</w:t>
      </w:r>
      <w:r>
        <w:rPr>
          <w:rFonts w:hint="eastAsia"/>
          <w:color w:val="3D3D3D"/>
          <w:kern w:val="0"/>
          <w:sz w:val="13"/>
          <w:szCs w:val="13"/>
        </w:rPr>
        <w:t>B</w:t>
      </w:r>
      <w:r>
        <w:rPr>
          <w:rFonts w:hint="eastAsia"/>
          <w:color w:val="3D3D3D"/>
          <w:kern w:val="0"/>
          <w:sz w:val="13"/>
          <w:szCs w:val="13"/>
        </w:rPr>
        <w:t>份额：机构客户</w:t>
      </w:r>
      <w:r>
        <w:rPr>
          <w:rFonts w:hint="eastAsia"/>
          <w:color w:val="3D3D3D"/>
          <w:kern w:val="0"/>
          <w:sz w:val="13"/>
          <w:szCs w:val="13"/>
        </w:rPr>
        <w:t>C</w:t>
      </w:r>
      <w:r>
        <w:rPr>
          <w:rFonts w:hint="eastAsia"/>
          <w:color w:val="3D3D3D"/>
          <w:kern w:val="0"/>
          <w:sz w:val="13"/>
          <w:szCs w:val="13"/>
        </w:rPr>
        <w:t>份额：青岛银行客户、苏州银行客户</w:t>
      </w:r>
      <w:r>
        <w:rPr>
          <w:rFonts w:hint="eastAsia"/>
          <w:color w:val="3D3D3D"/>
          <w:kern w:val="0"/>
          <w:sz w:val="13"/>
          <w:szCs w:val="13"/>
        </w:rPr>
        <w:t>D</w:t>
      </w:r>
      <w:r>
        <w:rPr>
          <w:rFonts w:hint="eastAsia"/>
          <w:color w:val="3D3D3D"/>
          <w:kern w:val="0"/>
          <w:sz w:val="13"/>
          <w:szCs w:val="13"/>
        </w:rPr>
        <w:t>份额：浙江网商银行客户</w:t>
      </w:r>
    </w:p>
    <w:p w:rsidR="00486E82" w:rsidRDefault="004A7DB0">
      <w:pPr>
        <w:pStyle w:val="Normal5aa6dc49"/>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486E82" w:rsidRDefault="004A7DB0">
      <w:pPr>
        <w:pStyle w:val="Normal5aa6dc49"/>
        <w:widowControl/>
        <w:spacing w:line="200" w:lineRule="exact"/>
        <w:ind w:firstLine="260"/>
      </w:pPr>
      <w:r>
        <w:rPr>
          <w:rFonts w:hint="eastAsia"/>
          <w:b/>
          <w:bCs/>
          <w:color w:val="3D3D3D"/>
          <w:kern w:val="0"/>
          <w:sz w:val="13"/>
          <w:szCs w:val="13"/>
        </w:rPr>
        <w:t>最不利投资情形下的投资结果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486E82" w:rsidRDefault="004A7DB0">
      <w:pPr>
        <w:pStyle w:val="Normal5aa6dc49"/>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w:t>
      </w:r>
      <w:r>
        <w:rPr>
          <w:rFonts w:hint="eastAsia"/>
          <w:b/>
          <w:bCs/>
          <w:color w:val="3D3D3D"/>
          <w:kern w:val="0"/>
          <w:sz w:val="13"/>
          <w:szCs w:val="13"/>
        </w:rPr>
        <w:t>，理财产品</w:t>
      </w:r>
      <w:r>
        <w:rPr>
          <w:b/>
          <w:bCs/>
          <w:color w:val="3D3D3D"/>
          <w:kern w:val="0"/>
          <w:sz w:val="13"/>
          <w:szCs w:val="13"/>
        </w:rPr>
        <w:t>1</w:t>
      </w:r>
      <w:r>
        <w:rPr>
          <w:rFonts w:hint="eastAsia"/>
          <w:b/>
          <w:bCs/>
          <w:color w:val="3D3D3D"/>
          <w:kern w:val="0"/>
          <w:sz w:val="13"/>
          <w:szCs w:val="13"/>
        </w:rPr>
        <w:t>万元本金将全部损失。</w:t>
      </w:r>
    </w:p>
    <w:p w:rsidR="00486E82" w:rsidRDefault="00486E82">
      <w:pPr>
        <w:pStyle w:val="Normal5aa6dc49"/>
        <w:widowControl/>
        <w:spacing w:line="200" w:lineRule="exact"/>
        <w:ind w:firstLine="260"/>
        <w:rPr>
          <w:b/>
          <w:color w:val="3D3D3D"/>
          <w:kern w:val="0"/>
          <w:sz w:val="13"/>
          <w:szCs w:val="13"/>
        </w:rPr>
      </w:pPr>
    </w:p>
    <w:p w:rsidR="00486E82" w:rsidRDefault="004A7DB0">
      <w:pPr>
        <w:pStyle w:val="Normal5aa6dc49"/>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486E82" w:rsidRDefault="00486E82">
      <w:pPr>
        <w:pStyle w:val="Normal5aa6dc49"/>
        <w:widowControl/>
        <w:spacing w:line="200" w:lineRule="exact"/>
        <w:ind w:firstLine="260"/>
        <w:jc w:val="center"/>
        <w:rPr>
          <w:b/>
          <w:color w:val="3D3D3D"/>
          <w:kern w:val="0"/>
          <w:sz w:val="15"/>
          <w:szCs w:val="15"/>
          <w:u w:val="single"/>
        </w:rPr>
      </w:pPr>
    </w:p>
    <w:p w:rsidR="00486E82" w:rsidRDefault="004A7DB0">
      <w:pPr>
        <w:pStyle w:val="Normal5aa6dc49"/>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486E82" w:rsidRDefault="004A7DB0">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486E82" w:rsidRDefault="004A7DB0">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486E82" w:rsidRDefault="004A7DB0">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486E82" w:rsidRDefault="004A7DB0">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486E82" w:rsidRDefault="004A7DB0">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486E82" w:rsidRDefault="004A7DB0">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w:t>
      </w:r>
      <w:r>
        <w:rPr>
          <w:rFonts w:hint="eastAsia"/>
          <w:b/>
          <w:color w:val="3D3D3D"/>
          <w:kern w:val="0"/>
          <w:sz w:val="15"/>
          <w:szCs w:val="15"/>
          <w:u w:val="single"/>
        </w:rPr>
        <w:t>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486E82" w:rsidRDefault="004A7DB0">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w:t>
      </w:r>
      <w:r>
        <w:rPr>
          <w:rFonts w:hint="eastAsia"/>
          <w:b/>
          <w:color w:val="3D3D3D"/>
          <w:kern w:val="0"/>
          <w:sz w:val="15"/>
          <w:szCs w:val="15"/>
          <w:u w:val="single"/>
        </w:rPr>
        <w:t>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本次投资决策，并未依赖于南银理财和销售机构在理财产品销售文件之外的任何陈述、说明、文件或承诺，南银理财和销售机构的义务和责任以理财产品销售文件明确记载的书面内容为准。</w:t>
      </w:r>
    </w:p>
    <w:p w:rsidR="00486E82" w:rsidRDefault="004A7DB0">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486E82" w:rsidRDefault="004A7DB0">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486E82" w:rsidRDefault="004A7DB0">
      <w:pPr>
        <w:widowControl/>
        <w:spacing w:line="200" w:lineRule="exact"/>
        <w:ind w:firstLine="210"/>
        <w:rPr>
          <w:color w:val="3D3D3D"/>
          <w:kern w:val="0"/>
          <w:sz w:val="15"/>
          <w:szCs w:val="15"/>
        </w:rPr>
      </w:pPr>
      <w:r>
        <w:rPr>
          <w:rFonts w:hint="eastAsia"/>
          <w:color w:val="3D3D3D"/>
          <w:kern w:val="0"/>
          <w:sz w:val="15"/>
          <w:szCs w:val="15"/>
        </w:rPr>
        <w:t xml:space="preserve">         </w:t>
      </w:r>
    </w:p>
    <w:p w:rsidR="00486E82" w:rsidRDefault="00486E82">
      <w:pPr>
        <w:widowControl/>
        <w:spacing w:line="200" w:lineRule="exact"/>
        <w:ind w:firstLine="210"/>
        <w:rPr>
          <w:color w:val="3D3D3D"/>
          <w:kern w:val="0"/>
          <w:sz w:val="15"/>
          <w:szCs w:val="15"/>
        </w:rPr>
      </w:pPr>
    </w:p>
    <w:p w:rsidR="00486E82" w:rsidRDefault="004A7DB0">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486E82" w:rsidRDefault="00486E82">
      <w:pPr>
        <w:widowControl/>
        <w:spacing w:line="200" w:lineRule="exact"/>
        <w:ind w:firstLine="210"/>
        <w:rPr>
          <w:color w:val="3D3D3D"/>
          <w:kern w:val="0"/>
          <w:sz w:val="13"/>
          <w:szCs w:val="13"/>
        </w:rPr>
      </w:pPr>
    </w:p>
    <w:p w:rsidR="00486E82" w:rsidRDefault="00486E82">
      <w:pPr>
        <w:widowControl/>
        <w:spacing w:line="200" w:lineRule="exact"/>
        <w:ind w:firstLine="210"/>
        <w:jc w:val="left"/>
        <w:rPr>
          <w:color w:val="3D3D3D"/>
          <w:kern w:val="0"/>
          <w:sz w:val="13"/>
          <w:szCs w:val="13"/>
        </w:rPr>
      </w:pPr>
    </w:p>
    <w:p w:rsidR="00486E82" w:rsidRDefault="00486E82">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87"/>
      </w:tblGrid>
      <w:tr w:rsidR="00486E82">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486E82" w:rsidRDefault="004A7DB0">
            <w:pPr>
              <w:widowControl/>
              <w:spacing w:line="400" w:lineRule="exact"/>
              <w:jc w:val="center"/>
              <w:rPr>
                <w:b/>
                <w:sz w:val="15"/>
                <w:szCs w:val="15"/>
              </w:rPr>
            </w:pPr>
            <w:r>
              <w:rPr>
                <w:rFonts w:hint="eastAsia"/>
                <w:b/>
                <w:sz w:val="15"/>
                <w:szCs w:val="15"/>
              </w:rPr>
              <w:t>个人投资者</w:t>
            </w:r>
          </w:p>
        </w:tc>
      </w:tr>
      <w:tr w:rsidR="00486E82">
        <w:tc>
          <w:tcPr>
            <w:tcW w:w="9287" w:type="dxa"/>
            <w:tcBorders>
              <w:top w:val="single" w:sz="4" w:space="0" w:color="auto"/>
              <w:left w:val="single" w:sz="4" w:space="0" w:color="auto"/>
              <w:bottom w:val="single" w:sz="4" w:space="0" w:color="auto"/>
              <w:right w:val="single" w:sz="4" w:space="0" w:color="auto"/>
              <w:tl2br w:val="nil"/>
              <w:tr2bl w:val="nil"/>
            </w:tcBorders>
          </w:tcPr>
          <w:p w:rsidR="00486E82" w:rsidRDefault="004A7DB0">
            <w:pPr>
              <w:widowControl/>
              <w:spacing w:line="360" w:lineRule="auto"/>
              <w:rPr>
                <w:color w:val="3D3D3D"/>
                <w:kern w:val="0"/>
                <w:sz w:val="13"/>
                <w:szCs w:val="13"/>
              </w:rPr>
            </w:pPr>
            <w:r>
              <w:rPr>
                <w:rFonts w:hint="eastAsia"/>
                <w:sz w:val="15"/>
                <w:szCs w:val="15"/>
              </w:rPr>
              <w:t>签名：</w:t>
            </w:r>
          </w:p>
          <w:p w:rsidR="00486E82" w:rsidRDefault="004A7DB0">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486E82">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486E82" w:rsidRDefault="004A7DB0">
            <w:pPr>
              <w:widowControl/>
              <w:spacing w:line="400" w:lineRule="exact"/>
              <w:jc w:val="center"/>
              <w:rPr>
                <w:sz w:val="15"/>
                <w:szCs w:val="15"/>
              </w:rPr>
            </w:pPr>
            <w:r>
              <w:rPr>
                <w:rFonts w:hint="eastAsia"/>
                <w:b/>
                <w:bCs/>
                <w:color w:val="3D3D3D"/>
                <w:kern w:val="0"/>
                <w:sz w:val="15"/>
                <w:szCs w:val="15"/>
              </w:rPr>
              <w:t>机构投资者</w:t>
            </w:r>
          </w:p>
        </w:tc>
      </w:tr>
      <w:tr w:rsidR="00486E82">
        <w:tc>
          <w:tcPr>
            <w:tcW w:w="9287" w:type="dxa"/>
            <w:tcBorders>
              <w:top w:val="single" w:sz="4" w:space="0" w:color="auto"/>
              <w:left w:val="single" w:sz="4" w:space="0" w:color="auto"/>
              <w:bottom w:val="single" w:sz="4" w:space="0" w:color="auto"/>
              <w:right w:val="single" w:sz="4" w:space="0" w:color="auto"/>
              <w:tl2br w:val="nil"/>
              <w:tr2bl w:val="nil"/>
            </w:tcBorders>
          </w:tcPr>
          <w:p w:rsidR="00486E82" w:rsidRDefault="00486E82">
            <w:pPr>
              <w:widowControl/>
              <w:spacing w:line="200" w:lineRule="exact"/>
              <w:jc w:val="left"/>
              <w:rPr>
                <w:b/>
                <w:bCs/>
                <w:color w:val="3D3D3D"/>
                <w:kern w:val="0"/>
                <w:sz w:val="15"/>
                <w:szCs w:val="15"/>
              </w:rPr>
            </w:pPr>
          </w:p>
          <w:p w:rsidR="00486E82" w:rsidRDefault="004A7DB0">
            <w:pPr>
              <w:widowControl/>
              <w:spacing w:line="200" w:lineRule="exact"/>
              <w:jc w:val="left"/>
              <w:rPr>
                <w:b/>
                <w:bCs/>
                <w:color w:val="3D3D3D"/>
                <w:kern w:val="0"/>
                <w:sz w:val="15"/>
                <w:szCs w:val="15"/>
              </w:rPr>
            </w:pPr>
            <w:r>
              <w:rPr>
                <w:rFonts w:hint="eastAsia"/>
                <w:b/>
                <w:bCs/>
                <w:color w:val="3D3D3D"/>
                <w:kern w:val="0"/>
                <w:sz w:val="15"/>
                <w:szCs w:val="15"/>
              </w:rPr>
              <w:t>盖章（公章）</w:t>
            </w:r>
          </w:p>
          <w:p w:rsidR="00486E82" w:rsidRDefault="00486E82">
            <w:pPr>
              <w:widowControl/>
              <w:spacing w:line="200" w:lineRule="exact"/>
              <w:jc w:val="left"/>
              <w:rPr>
                <w:b/>
                <w:bCs/>
                <w:color w:val="3D3D3D"/>
                <w:kern w:val="0"/>
                <w:sz w:val="15"/>
                <w:szCs w:val="15"/>
              </w:rPr>
            </w:pPr>
          </w:p>
          <w:p w:rsidR="00486E82" w:rsidRDefault="004A7DB0">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486E82" w:rsidRDefault="00486E82">
            <w:pPr>
              <w:widowControl/>
              <w:spacing w:line="200" w:lineRule="exact"/>
              <w:jc w:val="left"/>
              <w:rPr>
                <w:color w:val="3D3D3D"/>
                <w:kern w:val="0"/>
                <w:sz w:val="13"/>
                <w:szCs w:val="13"/>
              </w:rPr>
            </w:pPr>
          </w:p>
          <w:p w:rsidR="00486E82" w:rsidRDefault="004A7DB0">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486E82">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486E82" w:rsidRDefault="004A7DB0">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486E82">
        <w:tc>
          <w:tcPr>
            <w:tcW w:w="9287" w:type="dxa"/>
            <w:tcBorders>
              <w:top w:val="single" w:sz="4" w:space="0" w:color="auto"/>
              <w:left w:val="single" w:sz="4" w:space="0" w:color="auto"/>
              <w:bottom w:val="single" w:sz="4" w:space="0" w:color="auto"/>
              <w:right w:val="single" w:sz="4" w:space="0" w:color="auto"/>
              <w:tl2br w:val="nil"/>
              <w:tr2bl w:val="nil"/>
            </w:tcBorders>
          </w:tcPr>
          <w:p w:rsidR="00486E82" w:rsidRDefault="004A7DB0">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486E82" w:rsidRDefault="004A7DB0">
      <w:r>
        <w:br w:type="page"/>
      </w:r>
    </w:p>
    <w:p w:rsidR="00486E82" w:rsidRDefault="004A7DB0">
      <w:pPr>
        <w:pStyle w:val="Normal20d3682f"/>
        <w:spacing w:line="0" w:lineRule="atLeast"/>
        <w:jc w:val="center"/>
        <w:rPr>
          <w:b/>
          <w:bCs/>
          <w:kern w:val="0"/>
          <w:sz w:val="24"/>
          <w:szCs w:val="24"/>
        </w:rPr>
      </w:pPr>
      <w:r>
        <w:rPr>
          <w:b/>
          <w:bCs/>
          <w:kern w:val="0"/>
          <w:sz w:val="24"/>
          <w:szCs w:val="15"/>
        </w:rPr>
        <w:lastRenderedPageBreak/>
        <w:t xml:space="preserve"> </w:t>
      </w:r>
      <w:r>
        <w:rPr>
          <w:rFonts w:hint="eastAsia"/>
          <w:b/>
          <w:bCs/>
          <w:kern w:val="0"/>
          <w:sz w:val="24"/>
          <w:szCs w:val="24"/>
        </w:rPr>
        <w:t>理财产品说明书</w:t>
      </w:r>
    </w:p>
    <w:p w:rsidR="00486E82" w:rsidRDefault="004A7DB0">
      <w:pPr>
        <w:pStyle w:val="Normal20d3682f"/>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486E82" w:rsidRDefault="004A7DB0">
      <w:pPr>
        <w:pStyle w:val="NormalWebf16c1e21"/>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000" w:firstRow="0" w:lastRow="0" w:firstColumn="0" w:lastColumn="0" w:noHBand="0" w:noVBand="0"/>
      </w:tblPr>
      <w:tblGrid>
        <w:gridCol w:w="2272"/>
        <w:gridCol w:w="5543"/>
      </w:tblGrid>
      <w:tr w:rsidR="00486E82">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486E82" w:rsidRDefault="004A7DB0">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486E82" w:rsidRDefault="004A7DB0">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鑫悦享</w:t>
            </w:r>
            <w:proofErr w:type="gramEnd"/>
            <w:r>
              <w:rPr>
                <w:rFonts w:hint="eastAsia"/>
                <w:kern w:val="0"/>
                <w:sz w:val="18"/>
                <w:szCs w:val="18"/>
              </w:rPr>
              <w:t>1912</w:t>
            </w:r>
            <w:r>
              <w:rPr>
                <w:rFonts w:hint="eastAsia"/>
                <w:kern w:val="0"/>
                <w:sz w:val="18"/>
                <w:szCs w:val="18"/>
              </w:rPr>
              <w:t>三个月定开公募人民币理财产品</w:t>
            </w:r>
          </w:p>
        </w:tc>
      </w:tr>
      <w:tr w:rsidR="00486E82">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486E82" w:rsidRDefault="004A7DB0">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486E82" w:rsidRDefault="004A7DB0">
            <w:pPr>
              <w:widowControl/>
              <w:spacing w:line="200" w:lineRule="exact"/>
              <w:jc w:val="left"/>
              <w:rPr>
                <w:kern w:val="0"/>
                <w:sz w:val="18"/>
                <w:szCs w:val="18"/>
              </w:rPr>
            </w:pPr>
            <w:r>
              <w:rPr>
                <w:rFonts w:hint="eastAsia"/>
                <w:kern w:val="0"/>
                <w:sz w:val="18"/>
                <w:szCs w:val="18"/>
              </w:rPr>
              <w:t>定期开放式、固定收益类、公募、净值型</w:t>
            </w:r>
          </w:p>
        </w:tc>
      </w:tr>
      <w:tr w:rsidR="00486E82">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486E82" w:rsidRDefault="004A7DB0">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486E82" w:rsidRDefault="004A7DB0">
            <w:pPr>
              <w:widowControl/>
              <w:spacing w:line="200" w:lineRule="exact"/>
              <w:jc w:val="left"/>
              <w:rPr>
                <w:kern w:val="0"/>
                <w:sz w:val="18"/>
                <w:szCs w:val="18"/>
              </w:rPr>
            </w:pPr>
            <w:r>
              <w:rPr>
                <w:rFonts w:hint="eastAsia"/>
                <w:kern w:val="0"/>
                <w:sz w:val="18"/>
                <w:szCs w:val="18"/>
              </w:rPr>
              <w:t>公开募集</w:t>
            </w:r>
          </w:p>
        </w:tc>
      </w:tr>
      <w:tr w:rsidR="00486E82">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486E82" w:rsidRDefault="004A7DB0">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486E82" w:rsidRDefault="004A7DB0">
            <w:pPr>
              <w:widowControl/>
              <w:spacing w:line="200" w:lineRule="exact"/>
              <w:jc w:val="left"/>
              <w:rPr>
                <w:kern w:val="0"/>
                <w:sz w:val="18"/>
                <w:szCs w:val="18"/>
              </w:rPr>
            </w:pPr>
            <w:r>
              <w:rPr>
                <w:rFonts w:hint="eastAsia"/>
                <w:kern w:val="0"/>
                <w:sz w:val="18"/>
                <w:szCs w:val="18"/>
              </w:rPr>
              <w:t>ZC108691944668</w:t>
            </w:r>
          </w:p>
        </w:tc>
      </w:tr>
      <w:tr w:rsidR="00486E82">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86E82" w:rsidRDefault="004A7DB0">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486E82" w:rsidRDefault="004A7DB0">
            <w:pPr>
              <w:widowControl/>
              <w:spacing w:line="200" w:lineRule="exact"/>
              <w:jc w:val="left"/>
              <w:rPr>
                <w:kern w:val="0"/>
                <w:sz w:val="18"/>
                <w:szCs w:val="18"/>
              </w:rPr>
            </w:pPr>
            <w:r>
              <w:rPr>
                <w:rFonts w:cs="宋体" w:hint="eastAsia"/>
                <w:kern w:val="0"/>
                <w:sz w:val="18"/>
                <w:szCs w:val="18"/>
              </w:rPr>
              <w:t>Z7003220000011(</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486E82">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86E82" w:rsidRDefault="004A7DB0">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486E82" w:rsidRDefault="004A7DB0">
            <w:pPr>
              <w:spacing w:line="200" w:lineRule="exact"/>
            </w:pPr>
            <w:r>
              <w:rPr>
                <w:rFonts w:cs="宋体"/>
                <w:sz w:val="18"/>
                <w:szCs w:val="18"/>
              </w:rPr>
              <w:t>A</w:t>
            </w:r>
            <w:r>
              <w:rPr>
                <w:rFonts w:cs="宋体"/>
                <w:sz w:val="18"/>
                <w:szCs w:val="18"/>
              </w:rPr>
              <w:t>份额：</w:t>
            </w:r>
            <w:r>
              <w:rPr>
                <w:rFonts w:cs="宋体"/>
                <w:sz w:val="18"/>
                <w:szCs w:val="18"/>
              </w:rPr>
              <w:t>Z40004</w:t>
            </w:r>
          </w:p>
          <w:p w:rsidR="00486E82" w:rsidRDefault="004A7DB0">
            <w:pPr>
              <w:spacing w:line="200" w:lineRule="exact"/>
            </w:pPr>
            <w:r>
              <w:rPr>
                <w:rFonts w:cs="宋体"/>
                <w:sz w:val="18"/>
                <w:szCs w:val="18"/>
              </w:rPr>
              <w:t>B</w:t>
            </w:r>
            <w:r>
              <w:rPr>
                <w:rFonts w:cs="宋体"/>
                <w:sz w:val="18"/>
                <w:szCs w:val="18"/>
              </w:rPr>
              <w:t>份额：</w:t>
            </w:r>
            <w:r>
              <w:rPr>
                <w:rFonts w:cs="宋体"/>
                <w:sz w:val="18"/>
                <w:szCs w:val="18"/>
              </w:rPr>
              <w:t>Z40006</w:t>
            </w:r>
          </w:p>
          <w:p w:rsidR="00486E82" w:rsidRDefault="004A7DB0">
            <w:pPr>
              <w:spacing w:line="200" w:lineRule="exact"/>
            </w:pPr>
            <w:r>
              <w:rPr>
                <w:rFonts w:cs="宋体"/>
                <w:sz w:val="18"/>
                <w:szCs w:val="18"/>
              </w:rPr>
              <w:t>C</w:t>
            </w:r>
            <w:r>
              <w:rPr>
                <w:rFonts w:cs="宋体"/>
                <w:sz w:val="18"/>
                <w:szCs w:val="18"/>
              </w:rPr>
              <w:t>份额：</w:t>
            </w:r>
            <w:r>
              <w:rPr>
                <w:rFonts w:cs="宋体"/>
                <w:sz w:val="18"/>
                <w:szCs w:val="18"/>
              </w:rPr>
              <w:t>Z41004</w:t>
            </w:r>
          </w:p>
          <w:p w:rsidR="00486E82" w:rsidRDefault="004A7DB0">
            <w:pPr>
              <w:spacing w:line="200" w:lineRule="exact"/>
            </w:pPr>
            <w:r>
              <w:rPr>
                <w:rFonts w:cs="宋体"/>
                <w:sz w:val="18"/>
                <w:szCs w:val="18"/>
              </w:rPr>
              <w:t>D</w:t>
            </w:r>
            <w:r>
              <w:rPr>
                <w:rFonts w:cs="宋体"/>
                <w:sz w:val="18"/>
                <w:szCs w:val="18"/>
              </w:rPr>
              <w:t>份额：</w:t>
            </w:r>
            <w:r>
              <w:rPr>
                <w:rFonts w:cs="宋体"/>
                <w:sz w:val="18"/>
                <w:szCs w:val="18"/>
              </w:rPr>
              <w:t>Z42004</w:t>
            </w:r>
          </w:p>
          <w:p w:rsidR="00486E82" w:rsidRDefault="004A7DB0">
            <w:pPr>
              <w:spacing w:line="200" w:lineRule="exact"/>
            </w:pPr>
            <w:r>
              <w:rPr>
                <w:rFonts w:cs="宋体"/>
                <w:b/>
                <w:sz w:val="18"/>
                <w:szCs w:val="18"/>
              </w:rPr>
              <w:t>注：本产品不同份额针对不同的销售机构及客群进行销售，设置有不同的销售费和管理费，具体客群划分标准以销售机构为准</w:t>
            </w:r>
          </w:p>
        </w:tc>
      </w:tr>
      <w:tr w:rsidR="00486E82">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86E82" w:rsidRDefault="004A7DB0">
            <w:pPr>
              <w:widowControl/>
              <w:spacing w:line="200" w:lineRule="exact"/>
              <w:jc w:val="left"/>
              <w:rPr>
                <w:kern w:val="0"/>
                <w:sz w:val="18"/>
                <w:szCs w:val="18"/>
              </w:rPr>
            </w:pPr>
            <w:r>
              <w:rPr>
                <w:kern w:val="0"/>
                <w:sz w:val="18"/>
                <w:szCs w:val="18"/>
              </w:rPr>
              <w:t>理财期限</w:t>
            </w:r>
          </w:p>
        </w:tc>
        <w:tc>
          <w:tcPr>
            <w:tcW w:w="5543" w:type="dxa"/>
            <w:tcBorders>
              <w:top w:val="single" w:sz="4" w:space="0" w:color="auto"/>
              <w:left w:val="nil"/>
              <w:bottom w:val="single" w:sz="4" w:space="0" w:color="auto"/>
              <w:right w:val="single" w:sz="4" w:space="0" w:color="auto"/>
              <w:tl2br w:val="nil"/>
              <w:tr2bl w:val="nil"/>
            </w:tcBorders>
            <w:vAlign w:val="center"/>
          </w:tcPr>
          <w:p w:rsidR="00486E82" w:rsidRDefault="004A7DB0">
            <w:pPr>
              <w:widowControl/>
              <w:spacing w:line="200" w:lineRule="exact"/>
              <w:jc w:val="left"/>
              <w:textAlignment w:val="center"/>
              <w:rPr>
                <w:kern w:val="0"/>
                <w:sz w:val="18"/>
                <w:szCs w:val="18"/>
              </w:rPr>
            </w:pPr>
            <w:r>
              <w:rPr>
                <w:rFonts w:hint="eastAsia"/>
                <w:sz w:val="18"/>
                <w:szCs w:val="18"/>
              </w:rPr>
              <w:t>10</w:t>
            </w:r>
            <w:r>
              <w:rPr>
                <w:rFonts w:hint="eastAsia"/>
                <w:sz w:val="18"/>
                <w:szCs w:val="18"/>
              </w:rPr>
              <w:t>年</w:t>
            </w:r>
            <w:r>
              <w:rPr>
                <w:rFonts w:cs="宋体" w:hint="eastAsia"/>
                <w:kern w:val="0"/>
                <w:sz w:val="18"/>
                <w:szCs w:val="18"/>
              </w:rPr>
              <w:t>（管理人有权提前终止或延期终止）</w:t>
            </w:r>
          </w:p>
        </w:tc>
      </w:tr>
      <w:tr w:rsidR="00486E82">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86E82" w:rsidRDefault="004A7DB0">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486E82" w:rsidRDefault="004A7DB0">
            <w:pPr>
              <w:spacing w:line="200" w:lineRule="exact"/>
            </w:pPr>
            <w:r>
              <w:rPr>
                <w:rFonts w:cs="宋体"/>
                <w:sz w:val="18"/>
                <w:szCs w:val="18"/>
              </w:rPr>
              <w:t>全国</w:t>
            </w:r>
          </w:p>
        </w:tc>
      </w:tr>
      <w:tr w:rsidR="00486E82">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86E82" w:rsidRDefault="004A7DB0">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486E82" w:rsidRDefault="004A7DB0">
            <w:pPr>
              <w:widowControl/>
              <w:spacing w:line="200" w:lineRule="exact"/>
              <w:jc w:val="left"/>
              <w:textAlignment w:val="center"/>
              <w:rPr>
                <w:kern w:val="0"/>
                <w:sz w:val="18"/>
                <w:szCs w:val="18"/>
              </w:rPr>
            </w:pPr>
            <w:r>
              <w:rPr>
                <w:rFonts w:hint="eastAsia"/>
                <w:kern w:val="0"/>
                <w:sz w:val="18"/>
                <w:szCs w:val="18"/>
              </w:rPr>
              <w:t>人民币</w:t>
            </w:r>
          </w:p>
        </w:tc>
      </w:tr>
      <w:tr w:rsidR="00486E82">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86E82" w:rsidRDefault="004A7DB0">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486E82" w:rsidRDefault="004A7DB0">
            <w:pPr>
              <w:spacing w:line="200" w:lineRule="exact"/>
            </w:pPr>
            <w:r>
              <w:rPr>
                <w:rFonts w:cs="宋体"/>
                <w:sz w:val="18"/>
                <w:szCs w:val="18"/>
              </w:rPr>
              <w:t>本理财产品规模上限为</w:t>
            </w:r>
            <w:r>
              <w:rPr>
                <w:rFonts w:cs="宋体"/>
                <w:sz w:val="18"/>
                <w:szCs w:val="18"/>
              </w:rPr>
              <w:t>500</w:t>
            </w:r>
            <w:r>
              <w:rPr>
                <w:rFonts w:cs="宋体"/>
                <w:sz w:val="18"/>
                <w:szCs w:val="18"/>
              </w:rPr>
              <w:t>亿元。理财产品管理人有权对上述规模上限根据实际业务需求进行调整。</w:t>
            </w:r>
          </w:p>
        </w:tc>
      </w:tr>
      <w:tr w:rsidR="00486E82">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86E82" w:rsidRDefault="004A7DB0">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486E82" w:rsidRDefault="004A7DB0">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486E82" w:rsidRDefault="004A7DB0">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486E82">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86E82" w:rsidRDefault="004A7DB0">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486E82" w:rsidRDefault="004A7DB0">
            <w:pPr>
              <w:spacing w:line="200" w:lineRule="exact"/>
            </w:pPr>
            <w:r>
              <w:rPr>
                <w:rFonts w:cs="宋体"/>
                <w:color w:val="000000"/>
                <w:sz w:val="18"/>
                <w:szCs w:val="18"/>
              </w:rPr>
              <w:t>符合相关法律法规、监管规定要求的，经销售机构的风险承受能力评估体系评定为适合的个人和机构投资者。</w:t>
            </w:r>
          </w:p>
          <w:p w:rsidR="00486E82" w:rsidRDefault="004A7DB0">
            <w:pPr>
              <w:spacing w:line="200" w:lineRule="exact"/>
            </w:pPr>
            <w:r>
              <w:rPr>
                <w:rFonts w:cs="宋体"/>
                <w:sz w:val="18"/>
                <w:szCs w:val="18"/>
              </w:rPr>
              <w:t>A</w:t>
            </w:r>
            <w:r>
              <w:rPr>
                <w:rFonts w:cs="宋体"/>
                <w:sz w:val="18"/>
                <w:szCs w:val="18"/>
              </w:rPr>
              <w:t>份额：所有客户</w:t>
            </w:r>
            <w:r>
              <w:rPr>
                <w:rFonts w:cs="宋体"/>
                <w:sz w:val="18"/>
                <w:szCs w:val="18"/>
              </w:rPr>
              <w:t>（</w:t>
            </w:r>
            <w:r>
              <w:rPr>
                <w:rFonts w:cs="宋体"/>
                <w:sz w:val="18"/>
                <w:szCs w:val="18"/>
              </w:rPr>
              <w:t>C</w:t>
            </w:r>
            <w:r>
              <w:rPr>
                <w:rFonts w:cs="宋体"/>
                <w:sz w:val="18"/>
                <w:szCs w:val="18"/>
              </w:rPr>
              <w:t>、</w:t>
            </w:r>
            <w:r>
              <w:rPr>
                <w:rFonts w:cs="宋体"/>
                <w:sz w:val="18"/>
                <w:szCs w:val="18"/>
              </w:rPr>
              <w:t>D</w:t>
            </w:r>
            <w:r>
              <w:rPr>
                <w:rFonts w:cs="宋体"/>
                <w:sz w:val="18"/>
                <w:szCs w:val="18"/>
              </w:rPr>
              <w:t>份额约定客户除外）</w:t>
            </w:r>
          </w:p>
          <w:p w:rsidR="00486E82" w:rsidRDefault="004A7DB0">
            <w:pPr>
              <w:spacing w:line="200" w:lineRule="exact"/>
            </w:pPr>
            <w:r>
              <w:rPr>
                <w:rFonts w:cs="宋体"/>
                <w:sz w:val="18"/>
                <w:szCs w:val="18"/>
              </w:rPr>
              <w:t>B</w:t>
            </w:r>
            <w:r>
              <w:rPr>
                <w:rFonts w:cs="宋体"/>
                <w:sz w:val="18"/>
                <w:szCs w:val="18"/>
              </w:rPr>
              <w:t>份额：机构客户</w:t>
            </w:r>
          </w:p>
          <w:p w:rsidR="00486E82" w:rsidRDefault="004A7DB0">
            <w:pPr>
              <w:spacing w:line="200" w:lineRule="exact"/>
            </w:pPr>
            <w:r>
              <w:rPr>
                <w:rFonts w:cs="宋体"/>
                <w:sz w:val="18"/>
                <w:szCs w:val="18"/>
              </w:rPr>
              <w:t>C</w:t>
            </w:r>
            <w:r>
              <w:rPr>
                <w:rFonts w:cs="宋体"/>
                <w:sz w:val="18"/>
                <w:szCs w:val="18"/>
              </w:rPr>
              <w:t>份额：青岛银行客户、苏州银行客户</w:t>
            </w:r>
          </w:p>
          <w:p w:rsidR="00486E82" w:rsidRDefault="004A7DB0">
            <w:pPr>
              <w:spacing w:line="200" w:lineRule="exact"/>
            </w:pPr>
            <w:r>
              <w:rPr>
                <w:rFonts w:cs="宋体"/>
                <w:sz w:val="18"/>
                <w:szCs w:val="18"/>
              </w:rPr>
              <w:t>D</w:t>
            </w:r>
            <w:r>
              <w:rPr>
                <w:rFonts w:cs="宋体"/>
                <w:sz w:val="18"/>
                <w:szCs w:val="18"/>
              </w:rPr>
              <w:t>份额：浙江网商银行客户</w:t>
            </w:r>
          </w:p>
        </w:tc>
      </w:tr>
      <w:tr w:rsidR="00486E82">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86E82" w:rsidRDefault="004A7DB0">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486E82" w:rsidRDefault="004A7DB0">
            <w:pPr>
              <w:spacing w:line="200" w:lineRule="exact"/>
            </w:pPr>
            <w:r>
              <w:rPr>
                <w:rFonts w:cs="宋体"/>
                <w:sz w:val="18"/>
                <w:szCs w:val="18"/>
              </w:rPr>
              <w:t>A</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p>
          <w:p w:rsidR="00486E82" w:rsidRDefault="004A7DB0">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486E82" w:rsidRDefault="004A7DB0">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486E82" w:rsidRDefault="004A7DB0">
            <w:pPr>
              <w:spacing w:line="200" w:lineRule="exact"/>
            </w:pPr>
            <w:r>
              <w:rPr>
                <w:rFonts w:cs="宋体"/>
                <w:sz w:val="18"/>
                <w:szCs w:val="18"/>
              </w:rPr>
              <w:t>B</w:t>
            </w:r>
            <w:r>
              <w:rPr>
                <w:rFonts w:cs="宋体"/>
                <w:sz w:val="18"/>
                <w:szCs w:val="18"/>
              </w:rPr>
              <w:t>份额：</w:t>
            </w:r>
          </w:p>
          <w:p w:rsidR="00486E82" w:rsidRDefault="004A7DB0">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486E82" w:rsidRDefault="004A7DB0">
            <w:pPr>
              <w:spacing w:line="200" w:lineRule="exact"/>
            </w:pPr>
            <w:r>
              <w:rPr>
                <w:rFonts w:cs="宋体"/>
                <w:sz w:val="18"/>
                <w:szCs w:val="18"/>
              </w:rPr>
              <w:t>后续在符合监管政策规定的条件下，理财产品管理人有权对上述投资起点金额和递增金额进行调整，并在调整日前至少</w:t>
            </w:r>
            <w:r>
              <w:rPr>
                <w:rFonts w:cs="宋体"/>
                <w:sz w:val="18"/>
                <w:szCs w:val="18"/>
              </w:rPr>
              <w:t>3</w:t>
            </w:r>
            <w:r>
              <w:rPr>
                <w:rFonts w:cs="宋体"/>
                <w:sz w:val="18"/>
                <w:szCs w:val="18"/>
              </w:rPr>
              <w:t>个工作日进行信息披露。</w:t>
            </w:r>
          </w:p>
          <w:p w:rsidR="00486E82" w:rsidRDefault="004A7DB0">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486E8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86E82" w:rsidRDefault="004A7DB0">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486E82" w:rsidRDefault="004A7DB0">
            <w:pPr>
              <w:spacing w:line="200" w:lineRule="exact"/>
            </w:pPr>
            <w:r>
              <w:rPr>
                <w:rFonts w:cs="宋体"/>
                <w:sz w:val="18"/>
                <w:szCs w:val="18"/>
              </w:rPr>
              <w:t>A</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p>
          <w:p w:rsidR="00486E82" w:rsidRDefault="004A7DB0">
            <w:pPr>
              <w:spacing w:line="200" w:lineRule="exact"/>
            </w:pPr>
            <w:r>
              <w:rPr>
                <w:rFonts w:cs="宋体"/>
                <w:sz w:val="18"/>
                <w:szCs w:val="18"/>
              </w:rPr>
              <w:t>个人投资者：单个投资者持有金额上限</w:t>
            </w:r>
            <w:r>
              <w:rPr>
                <w:rFonts w:cs="宋体"/>
                <w:sz w:val="18"/>
                <w:szCs w:val="18"/>
              </w:rPr>
              <w:t>5</w:t>
            </w:r>
            <w:r>
              <w:rPr>
                <w:rFonts w:cs="宋体"/>
                <w:sz w:val="18"/>
                <w:szCs w:val="18"/>
              </w:rPr>
              <w:t>亿；</w:t>
            </w:r>
          </w:p>
          <w:p w:rsidR="00486E82" w:rsidRDefault="004A7DB0">
            <w:pPr>
              <w:spacing w:line="200" w:lineRule="exact"/>
            </w:pPr>
            <w:r>
              <w:rPr>
                <w:rFonts w:cs="宋体"/>
                <w:sz w:val="18"/>
                <w:szCs w:val="18"/>
              </w:rPr>
              <w:t>机构投资者：单个投资者持有金额上限</w:t>
            </w:r>
            <w:r>
              <w:rPr>
                <w:rFonts w:cs="宋体"/>
                <w:sz w:val="18"/>
                <w:szCs w:val="18"/>
              </w:rPr>
              <w:t>5</w:t>
            </w:r>
            <w:r>
              <w:rPr>
                <w:rFonts w:cs="宋体"/>
                <w:sz w:val="18"/>
                <w:szCs w:val="18"/>
              </w:rPr>
              <w:t>亿；</w:t>
            </w:r>
          </w:p>
          <w:p w:rsidR="00486E82" w:rsidRDefault="004A7DB0">
            <w:pPr>
              <w:spacing w:line="200" w:lineRule="exact"/>
            </w:pPr>
            <w:r>
              <w:rPr>
                <w:rFonts w:cs="宋体"/>
                <w:sz w:val="18"/>
                <w:szCs w:val="18"/>
              </w:rPr>
              <w:t>B</w:t>
            </w:r>
            <w:r>
              <w:rPr>
                <w:rFonts w:cs="宋体"/>
                <w:sz w:val="18"/>
                <w:szCs w:val="18"/>
              </w:rPr>
              <w:t>份额：</w:t>
            </w:r>
          </w:p>
          <w:p w:rsidR="00486E82" w:rsidRDefault="004A7DB0">
            <w:pPr>
              <w:spacing w:line="200" w:lineRule="exact"/>
            </w:pPr>
            <w:r>
              <w:rPr>
                <w:rFonts w:cs="宋体"/>
                <w:sz w:val="18"/>
                <w:szCs w:val="18"/>
              </w:rPr>
              <w:t>机构投资者：单个投资者持有金额上限</w:t>
            </w:r>
            <w:r>
              <w:rPr>
                <w:rFonts w:cs="宋体"/>
                <w:sz w:val="18"/>
                <w:szCs w:val="18"/>
              </w:rPr>
              <w:t>5</w:t>
            </w:r>
            <w:r>
              <w:rPr>
                <w:rFonts w:cs="宋体"/>
                <w:sz w:val="18"/>
                <w:szCs w:val="18"/>
              </w:rPr>
              <w:t>亿；</w:t>
            </w:r>
          </w:p>
          <w:p w:rsidR="00486E82" w:rsidRDefault="004A7DB0">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486E82" w:rsidRDefault="004A7DB0">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486E8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86E82" w:rsidRDefault="004A7DB0">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486E82" w:rsidRDefault="004A7DB0">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486E82" w:rsidRDefault="004A7DB0">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486E8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86E82" w:rsidRDefault="004A7DB0">
            <w:pPr>
              <w:widowControl/>
              <w:spacing w:line="200" w:lineRule="exact"/>
              <w:jc w:val="left"/>
              <w:rPr>
                <w:kern w:val="0"/>
                <w:sz w:val="18"/>
                <w:szCs w:val="18"/>
              </w:rPr>
            </w:pPr>
            <w:r>
              <w:rPr>
                <w:rFonts w:hint="eastAsia"/>
                <w:kern w:val="0"/>
                <w:sz w:val="18"/>
                <w:szCs w:val="18"/>
              </w:rPr>
              <w:lastRenderedPageBreak/>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486E82" w:rsidRDefault="004A7DB0">
            <w:pPr>
              <w:spacing w:line="200" w:lineRule="exact"/>
            </w:pPr>
            <w:r>
              <w:rPr>
                <w:rFonts w:cs="宋体"/>
                <w:color w:val="000000"/>
                <w:sz w:val="18"/>
                <w:szCs w:val="18"/>
              </w:rPr>
              <w:t>2019</w:t>
            </w:r>
            <w:r>
              <w:rPr>
                <w:rFonts w:cs="宋体"/>
                <w:color w:val="000000"/>
                <w:sz w:val="18"/>
                <w:szCs w:val="18"/>
              </w:rPr>
              <w:t>年</w:t>
            </w:r>
            <w:r>
              <w:rPr>
                <w:rFonts w:cs="宋体"/>
                <w:color w:val="000000"/>
                <w:sz w:val="18"/>
                <w:szCs w:val="18"/>
              </w:rPr>
              <w:t>12</w:t>
            </w:r>
            <w:r>
              <w:rPr>
                <w:rFonts w:cs="宋体"/>
                <w:color w:val="000000"/>
                <w:sz w:val="18"/>
                <w:szCs w:val="18"/>
              </w:rPr>
              <w:t>月</w:t>
            </w:r>
            <w:r>
              <w:rPr>
                <w:rFonts w:cs="宋体"/>
                <w:color w:val="000000"/>
                <w:sz w:val="18"/>
                <w:szCs w:val="18"/>
              </w:rPr>
              <w:t>11</w:t>
            </w:r>
            <w:r>
              <w:rPr>
                <w:rFonts w:cs="宋体"/>
                <w:color w:val="000000"/>
                <w:sz w:val="18"/>
                <w:szCs w:val="18"/>
              </w:rPr>
              <w:t>日</w:t>
            </w:r>
            <w:r>
              <w:rPr>
                <w:rFonts w:cs="宋体"/>
                <w:color w:val="000000"/>
                <w:sz w:val="18"/>
                <w:szCs w:val="18"/>
              </w:rPr>
              <w:t xml:space="preserve"> 09:00—2019</w:t>
            </w:r>
            <w:r>
              <w:rPr>
                <w:rFonts w:cs="宋体"/>
                <w:color w:val="000000"/>
                <w:sz w:val="18"/>
                <w:szCs w:val="18"/>
              </w:rPr>
              <w:t>年</w:t>
            </w:r>
            <w:r>
              <w:rPr>
                <w:rFonts w:cs="宋体"/>
                <w:color w:val="000000"/>
                <w:sz w:val="18"/>
                <w:szCs w:val="18"/>
              </w:rPr>
              <w:t>12</w:t>
            </w:r>
            <w:r>
              <w:rPr>
                <w:rFonts w:cs="宋体"/>
                <w:color w:val="000000"/>
                <w:sz w:val="18"/>
                <w:szCs w:val="18"/>
              </w:rPr>
              <w:t>月</w:t>
            </w:r>
            <w:r>
              <w:rPr>
                <w:rFonts w:cs="宋体"/>
                <w:color w:val="000000"/>
                <w:sz w:val="18"/>
                <w:szCs w:val="18"/>
              </w:rPr>
              <w:t>17</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486E8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86E82" w:rsidRDefault="004A7DB0">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486E82" w:rsidRDefault="004A7DB0">
            <w:pPr>
              <w:spacing w:line="200" w:lineRule="exact"/>
            </w:pPr>
            <w:r>
              <w:rPr>
                <w:rFonts w:cs="宋体"/>
                <w:sz w:val="18"/>
                <w:szCs w:val="18"/>
              </w:rPr>
              <w:t>认购份额</w:t>
            </w:r>
            <w:r>
              <w:rPr>
                <w:rFonts w:cs="宋体"/>
                <w:sz w:val="18"/>
                <w:szCs w:val="18"/>
              </w:rPr>
              <w:t>=</w:t>
            </w:r>
            <w:r>
              <w:rPr>
                <w:rFonts w:cs="宋体"/>
                <w:sz w:val="18"/>
                <w:szCs w:val="18"/>
              </w:rPr>
              <w:t>确认认购</w:t>
            </w:r>
            <w:r>
              <w:rPr>
                <w:rFonts w:cs="宋体"/>
                <w:sz w:val="18"/>
                <w:szCs w:val="18"/>
              </w:rPr>
              <w:t>金额</w:t>
            </w:r>
            <w:r>
              <w:rPr>
                <w:rFonts w:cs="宋体"/>
                <w:sz w:val="18"/>
                <w:szCs w:val="18"/>
              </w:rPr>
              <w:t>/1</w:t>
            </w:r>
            <w:r>
              <w:rPr>
                <w:rFonts w:cs="宋体"/>
                <w:sz w:val="18"/>
                <w:szCs w:val="18"/>
              </w:rPr>
              <w:t>。（认购份额以去尾法保留两位小数）</w:t>
            </w:r>
          </w:p>
        </w:tc>
      </w:tr>
      <w:tr w:rsidR="00486E82">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86E82" w:rsidRDefault="004A7DB0">
            <w:pPr>
              <w:widowControl/>
              <w:spacing w:line="200" w:lineRule="exact"/>
              <w:jc w:val="left"/>
              <w:rPr>
                <w:kern w:val="0"/>
                <w:sz w:val="18"/>
                <w:szCs w:val="18"/>
              </w:rPr>
            </w:pPr>
            <w:r>
              <w:rPr>
                <w:rFonts w:hint="eastAsia"/>
                <w:kern w:val="0"/>
                <w:sz w:val="18"/>
                <w:szCs w:val="18"/>
              </w:rPr>
              <w:t>理财封闭期</w:t>
            </w:r>
          </w:p>
        </w:tc>
        <w:tc>
          <w:tcPr>
            <w:tcW w:w="5543" w:type="dxa"/>
            <w:tcBorders>
              <w:top w:val="single" w:sz="4" w:space="0" w:color="auto"/>
              <w:left w:val="nil"/>
              <w:bottom w:val="single" w:sz="4" w:space="0" w:color="auto"/>
              <w:right w:val="single" w:sz="4" w:space="0" w:color="auto"/>
              <w:tl2br w:val="nil"/>
              <w:tr2bl w:val="nil"/>
            </w:tcBorders>
            <w:vAlign w:val="center"/>
          </w:tcPr>
          <w:p w:rsidR="00486E82" w:rsidRDefault="004A7DB0">
            <w:pPr>
              <w:spacing w:line="200" w:lineRule="exact"/>
            </w:pPr>
            <w:r>
              <w:rPr>
                <w:rFonts w:cs="宋体"/>
                <w:sz w:val="18"/>
                <w:szCs w:val="18"/>
              </w:rPr>
              <w:t>本理财产品每个封闭期为三个月，当期封闭期起止时间以公告为准。</w:t>
            </w:r>
          </w:p>
        </w:tc>
      </w:tr>
      <w:tr w:rsidR="00486E82">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86E82" w:rsidRDefault="004A7DB0">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486E82" w:rsidRDefault="004A7DB0">
            <w:pPr>
              <w:spacing w:line="200" w:lineRule="exact"/>
              <w:rPr>
                <w:color w:val="000000"/>
                <w:kern w:val="0"/>
                <w:sz w:val="18"/>
                <w:szCs w:val="18"/>
              </w:rPr>
            </w:pPr>
            <w:r>
              <w:rPr>
                <w:rFonts w:hint="eastAsia"/>
                <w:color w:val="000000"/>
                <w:kern w:val="0"/>
                <w:sz w:val="18"/>
                <w:szCs w:val="18"/>
              </w:rPr>
              <w:t>同产品成立日</w:t>
            </w:r>
          </w:p>
        </w:tc>
      </w:tr>
      <w:tr w:rsidR="00486E82">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86E82" w:rsidRDefault="004A7DB0">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486E82" w:rsidRDefault="004A7DB0">
            <w:pPr>
              <w:spacing w:line="200" w:lineRule="exact"/>
            </w:pPr>
            <w:r>
              <w:rPr>
                <w:rFonts w:hint="eastAsia"/>
                <w:kern w:val="0"/>
                <w:sz w:val="18"/>
                <w:szCs w:val="18"/>
              </w:rPr>
              <w:t>2019</w:t>
            </w:r>
            <w:r>
              <w:rPr>
                <w:rFonts w:hint="eastAsia"/>
                <w:kern w:val="0"/>
                <w:sz w:val="18"/>
                <w:szCs w:val="18"/>
              </w:rPr>
              <w:t>年</w:t>
            </w:r>
            <w:r>
              <w:rPr>
                <w:rFonts w:hint="eastAsia"/>
                <w:kern w:val="0"/>
                <w:sz w:val="18"/>
                <w:szCs w:val="18"/>
              </w:rPr>
              <w:t>12</w:t>
            </w:r>
            <w:r>
              <w:rPr>
                <w:rFonts w:hint="eastAsia"/>
                <w:kern w:val="0"/>
                <w:sz w:val="18"/>
                <w:szCs w:val="18"/>
              </w:rPr>
              <w:t>月</w:t>
            </w:r>
            <w:r>
              <w:rPr>
                <w:rFonts w:hint="eastAsia"/>
                <w:kern w:val="0"/>
                <w:sz w:val="18"/>
                <w:szCs w:val="18"/>
              </w:rPr>
              <w:t>18</w:t>
            </w:r>
            <w:r>
              <w:rPr>
                <w:rFonts w:hint="eastAsia"/>
                <w:kern w:val="0"/>
                <w:sz w:val="18"/>
                <w:szCs w:val="18"/>
              </w:rPr>
              <w:t>日</w:t>
            </w:r>
          </w:p>
        </w:tc>
      </w:tr>
      <w:tr w:rsidR="00486E8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86E82" w:rsidRDefault="004A7DB0">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486E82" w:rsidRDefault="004A7DB0">
            <w:pPr>
              <w:spacing w:line="200" w:lineRule="exact"/>
            </w:pPr>
            <w:r>
              <w:rPr>
                <w:rFonts w:cs="宋体"/>
                <w:sz w:val="18"/>
                <w:szCs w:val="18"/>
              </w:rPr>
              <w:t>2019</w:t>
            </w:r>
            <w:r>
              <w:rPr>
                <w:rFonts w:cs="宋体"/>
                <w:sz w:val="18"/>
                <w:szCs w:val="18"/>
              </w:rPr>
              <w:t>年</w:t>
            </w:r>
            <w:r>
              <w:rPr>
                <w:rFonts w:cs="宋体"/>
                <w:sz w:val="18"/>
                <w:szCs w:val="18"/>
              </w:rPr>
              <w:t>12</w:t>
            </w:r>
            <w:r>
              <w:rPr>
                <w:rFonts w:cs="宋体"/>
                <w:sz w:val="18"/>
                <w:szCs w:val="18"/>
              </w:rPr>
              <w:t>月</w:t>
            </w:r>
            <w:r>
              <w:rPr>
                <w:rFonts w:cs="宋体"/>
                <w:sz w:val="18"/>
                <w:szCs w:val="18"/>
              </w:rPr>
              <w:t>18</w:t>
            </w:r>
            <w:r>
              <w:rPr>
                <w:rFonts w:cs="宋体"/>
                <w:sz w:val="18"/>
                <w:szCs w:val="18"/>
              </w:rPr>
              <w:t>日</w:t>
            </w:r>
            <w:r>
              <w:rPr>
                <w:rFonts w:cs="宋体"/>
                <w:sz w:val="18"/>
                <w:szCs w:val="18"/>
              </w:rPr>
              <w:t>—</w:t>
            </w:r>
            <w:r>
              <w:rPr>
                <w:rFonts w:cs="宋体"/>
                <w:sz w:val="18"/>
                <w:szCs w:val="18"/>
              </w:rPr>
              <w:t>实际到期日（若本理财产品未被提前终止或延期终止，则实际到期日即为名义到期日，存续期限</w:t>
            </w:r>
            <w:r>
              <w:rPr>
                <w:rFonts w:cs="宋体"/>
                <w:sz w:val="18"/>
                <w:szCs w:val="18"/>
              </w:rPr>
              <w:t>10</w:t>
            </w:r>
            <w:r>
              <w:rPr>
                <w:rFonts w:cs="宋体"/>
                <w:sz w:val="18"/>
                <w:szCs w:val="18"/>
              </w:rPr>
              <w:t>年；若本理财产品被提前终止或延期终止，则实际到期日为提前终止日或延期终止日。</w:t>
            </w:r>
            <w:r>
              <w:rPr>
                <w:rFonts w:cs="宋体"/>
                <w:b/>
                <w:sz w:val="18"/>
                <w:szCs w:val="18"/>
              </w:rPr>
              <w:t>理财产品管理人有权根据市场变化情况调整产品存续期，届时管理人将调整相关日期并进行信息披露。）</w:t>
            </w:r>
          </w:p>
        </w:tc>
      </w:tr>
      <w:tr w:rsidR="00486E82">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86E82" w:rsidRDefault="004A7DB0">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486E82" w:rsidRDefault="004A7DB0">
            <w:pPr>
              <w:widowControl/>
              <w:spacing w:line="200" w:lineRule="exact"/>
              <w:jc w:val="left"/>
              <w:rPr>
                <w:kern w:val="0"/>
                <w:sz w:val="18"/>
                <w:szCs w:val="18"/>
              </w:rPr>
            </w:pPr>
            <w:r>
              <w:rPr>
                <w:rFonts w:hint="eastAsia"/>
                <w:kern w:val="0"/>
                <w:sz w:val="18"/>
                <w:szCs w:val="18"/>
              </w:rPr>
              <w:t>2029</w:t>
            </w:r>
            <w:r>
              <w:rPr>
                <w:rFonts w:hint="eastAsia"/>
                <w:kern w:val="0"/>
                <w:sz w:val="18"/>
                <w:szCs w:val="18"/>
              </w:rPr>
              <w:t>年</w:t>
            </w:r>
            <w:r>
              <w:rPr>
                <w:rFonts w:hint="eastAsia"/>
                <w:kern w:val="0"/>
                <w:sz w:val="18"/>
                <w:szCs w:val="18"/>
              </w:rPr>
              <w:t>12</w:t>
            </w:r>
            <w:r>
              <w:rPr>
                <w:rFonts w:hint="eastAsia"/>
                <w:kern w:val="0"/>
                <w:sz w:val="18"/>
                <w:szCs w:val="18"/>
              </w:rPr>
              <w:t>月</w:t>
            </w:r>
            <w:r>
              <w:rPr>
                <w:rFonts w:hint="eastAsia"/>
                <w:kern w:val="0"/>
                <w:sz w:val="18"/>
                <w:szCs w:val="18"/>
              </w:rPr>
              <w:t>28</w:t>
            </w:r>
            <w:r>
              <w:rPr>
                <w:rFonts w:hint="eastAsia"/>
                <w:kern w:val="0"/>
                <w:sz w:val="18"/>
                <w:szCs w:val="18"/>
              </w:rPr>
              <w:t>日</w:t>
            </w:r>
            <w:r>
              <w:rPr>
                <w:rFonts w:hint="eastAsia"/>
                <w:b/>
                <w:bCs/>
                <w:kern w:val="0"/>
                <w:sz w:val="18"/>
                <w:szCs w:val="18"/>
              </w:rPr>
              <w:t>（如遇国家法定节假日，管理人可结合国家法定节假日安排进行调整，并进行</w:t>
            </w:r>
            <w:r>
              <w:rPr>
                <w:rFonts w:hint="eastAsia"/>
                <w:b/>
                <w:bCs/>
                <w:kern w:val="0"/>
                <w:sz w:val="18"/>
                <w:szCs w:val="18"/>
              </w:rPr>
              <w:t>信息披露</w:t>
            </w:r>
            <w:r>
              <w:rPr>
                <w:rFonts w:hint="eastAsia"/>
                <w:b/>
                <w:bCs/>
                <w:kern w:val="0"/>
                <w:sz w:val="18"/>
                <w:szCs w:val="18"/>
              </w:rPr>
              <w:t>）</w:t>
            </w:r>
          </w:p>
        </w:tc>
      </w:tr>
      <w:tr w:rsidR="00486E82">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86E82" w:rsidRDefault="004A7DB0">
            <w:pPr>
              <w:widowControl/>
              <w:spacing w:line="200" w:lineRule="exact"/>
              <w:jc w:val="left"/>
              <w:rPr>
                <w:kern w:val="0"/>
                <w:sz w:val="18"/>
                <w:szCs w:val="18"/>
              </w:rPr>
            </w:pPr>
            <w:r>
              <w:rPr>
                <w:rFonts w:hint="eastAsia"/>
                <w:kern w:val="0"/>
                <w:sz w:val="18"/>
                <w:szCs w:val="18"/>
              </w:rPr>
              <w:t>申购开放日和确认日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486E82" w:rsidRDefault="004A7DB0">
            <w:pPr>
              <w:spacing w:line="200" w:lineRule="exact"/>
            </w:pPr>
            <w:r>
              <w:rPr>
                <w:rFonts w:cs="宋体"/>
                <w:sz w:val="18"/>
                <w:szCs w:val="18"/>
              </w:rPr>
              <w:t>本理财产品存续期内按每三个月开放申购，如遇节假日调整，申购开放日和申购确认日以公告为准。</w:t>
            </w:r>
          </w:p>
        </w:tc>
      </w:tr>
      <w:tr w:rsidR="00486E82">
        <w:trPr>
          <w:trHeight w:val="26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86E82" w:rsidRDefault="004A7DB0">
            <w:pPr>
              <w:widowControl/>
              <w:spacing w:line="200" w:lineRule="exact"/>
              <w:jc w:val="left"/>
              <w:rPr>
                <w:kern w:val="0"/>
                <w:sz w:val="18"/>
                <w:szCs w:val="18"/>
              </w:rPr>
            </w:pPr>
            <w:r>
              <w:rPr>
                <w:rFonts w:hint="eastAsia"/>
                <w:kern w:val="0"/>
                <w:sz w:val="18"/>
                <w:szCs w:val="18"/>
              </w:rPr>
              <w:t>赎回开放日和确认日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486E82" w:rsidRDefault="004A7DB0">
            <w:pPr>
              <w:spacing w:line="200" w:lineRule="exact"/>
            </w:pPr>
            <w:r>
              <w:rPr>
                <w:rFonts w:cs="宋体"/>
                <w:sz w:val="18"/>
                <w:szCs w:val="18"/>
              </w:rPr>
              <w:t>本理财产品存续期内按每三个月开放赎回，如遇节假日调整，赎回开放日和赎回确认日以公告为准，投资者可提交赎回申请，系统</w:t>
            </w:r>
            <w:proofErr w:type="gramStart"/>
            <w:r>
              <w:rPr>
                <w:rFonts w:cs="宋体"/>
                <w:sz w:val="18"/>
                <w:szCs w:val="18"/>
              </w:rPr>
              <w:t>不</w:t>
            </w:r>
            <w:proofErr w:type="gramEnd"/>
            <w:r>
              <w:rPr>
                <w:rFonts w:cs="宋体"/>
                <w:sz w:val="18"/>
                <w:szCs w:val="18"/>
              </w:rPr>
              <w:t>自动赎回。产品终止时，产品将对所有份额进行强制赎回。</w:t>
            </w:r>
          </w:p>
        </w:tc>
      </w:tr>
      <w:tr w:rsidR="00486E82">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86E82" w:rsidRDefault="004A7DB0">
            <w:pPr>
              <w:widowControl/>
              <w:spacing w:line="200" w:lineRule="exact"/>
              <w:jc w:val="left"/>
              <w:rPr>
                <w:kern w:val="0"/>
                <w:sz w:val="18"/>
                <w:szCs w:val="18"/>
              </w:rPr>
            </w:pPr>
            <w:r>
              <w:rPr>
                <w:rFonts w:hint="eastAsia"/>
                <w:kern w:val="0"/>
                <w:sz w:val="18"/>
                <w:szCs w:val="18"/>
              </w:rPr>
              <w:t>申购</w:t>
            </w:r>
            <w:r>
              <w:rPr>
                <w:rFonts w:hint="eastAsia"/>
                <w:kern w:val="0"/>
                <w:sz w:val="18"/>
                <w:szCs w:val="18"/>
              </w:rPr>
              <w:t>/</w:t>
            </w:r>
            <w:r>
              <w:rPr>
                <w:rFonts w:hint="eastAsia"/>
                <w:kern w:val="0"/>
                <w:sz w:val="18"/>
                <w:szCs w:val="18"/>
              </w:rPr>
              <w:t>赎回时间</w:t>
            </w:r>
          </w:p>
        </w:tc>
        <w:tc>
          <w:tcPr>
            <w:tcW w:w="5543" w:type="dxa"/>
            <w:tcBorders>
              <w:top w:val="single" w:sz="4" w:space="0" w:color="auto"/>
              <w:left w:val="nil"/>
              <w:bottom w:val="single" w:sz="4" w:space="0" w:color="auto"/>
              <w:right w:val="single" w:sz="4" w:space="0" w:color="auto"/>
              <w:tl2br w:val="nil"/>
              <w:tr2bl w:val="nil"/>
            </w:tcBorders>
            <w:vAlign w:val="center"/>
          </w:tcPr>
          <w:p w:rsidR="00486E82" w:rsidRDefault="004A7DB0">
            <w:pPr>
              <w:spacing w:line="200" w:lineRule="exact"/>
              <w:jc w:val="left"/>
            </w:pPr>
            <w:r>
              <w:rPr>
                <w:rFonts w:cs="宋体"/>
                <w:sz w:val="18"/>
                <w:szCs w:val="18"/>
              </w:rPr>
              <w:t>申购时间：申购开放期首日</w:t>
            </w:r>
            <w:r>
              <w:rPr>
                <w:rFonts w:cs="宋体"/>
                <w:sz w:val="18"/>
                <w:szCs w:val="18"/>
              </w:rPr>
              <w:t>9</w:t>
            </w:r>
            <w:r>
              <w:rPr>
                <w:rFonts w:cs="宋体"/>
                <w:sz w:val="18"/>
                <w:szCs w:val="18"/>
              </w:rPr>
              <w:t>：</w:t>
            </w:r>
            <w:r>
              <w:rPr>
                <w:rFonts w:cs="宋体"/>
                <w:sz w:val="18"/>
                <w:szCs w:val="18"/>
              </w:rPr>
              <w:t>00-</w:t>
            </w:r>
            <w:r>
              <w:rPr>
                <w:rFonts w:cs="宋体"/>
                <w:sz w:val="18"/>
                <w:szCs w:val="18"/>
              </w:rPr>
              <w:t>申购开放期末日</w:t>
            </w:r>
            <w:r>
              <w:rPr>
                <w:rFonts w:cs="宋体"/>
                <w:sz w:val="18"/>
                <w:szCs w:val="18"/>
              </w:rPr>
              <w:t>17</w:t>
            </w:r>
            <w:r>
              <w:rPr>
                <w:rFonts w:cs="宋体"/>
                <w:sz w:val="18"/>
                <w:szCs w:val="18"/>
              </w:rPr>
              <w:t>：</w:t>
            </w:r>
            <w:r>
              <w:rPr>
                <w:rFonts w:cs="宋体"/>
                <w:sz w:val="18"/>
                <w:szCs w:val="18"/>
              </w:rPr>
              <w:t>00</w:t>
            </w:r>
            <w:r>
              <w:rPr>
                <w:rFonts w:cs="宋体"/>
                <w:sz w:val="18"/>
                <w:szCs w:val="18"/>
              </w:rPr>
              <w:t>。</w:t>
            </w:r>
          </w:p>
          <w:p w:rsidR="00486E82" w:rsidRDefault="004A7DB0">
            <w:pPr>
              <w:spacing w:line="200" w:lineRule="exact"/>
              <w:jc w:val="left"/>
            </w:pPr>
            <w:r>
              <w:rPr>
                <w:rFonts w:cs="宋体"/>
                <w:sz w:val="18"/>
                <w:szCs w:val="18"/>
              </w:rPr>
              <w:t>赎回时间：赎回开放期首日</w:t>
            </w:r>
            <w:r>
              <w:rPr>
                <w:rFonts w:cs="宋体"/>
                <w:sz w:val="18"/>
                <w:szCs w:val="18"/>
              </w:rPr>
              <w:t>9</w:t>
            </w:r>
            <w:r>
              <w:rPr>
                <w:rFonts w:cs="宋体"/>
                <w:sz w:val="18"/>
                <w:szCs w:val="18"/>
              </w:rPr>
              <w:t>：</w:t>
            </w:r>
            <w:r>
              <w:rPr>
                <w:rFonts w:cs="宋体"/>
                <w:sz w:val="18"/>
                <w:szCs w:val="18"/>
              </w:rPr>
              <w:t>00-</w:t>
            </w:r>
            <w:r>
              <w:rPr>
                <w:rFonts w:cs="宋体"/>
                <w:sz w:val="18"/>
                <w:szCs w:val="18"/>
              </w:rPr>
              <w:t>赎回开放期末日</w:t>
            </w:r>
            <w:r>
              <w:rPr>
                <w:rFonts w:cs="宋体"/>
                <w:sz w:val="18"/>
                <w:szCs w:val="18"/>
              </w:rPr>
              <w:t>17</w:t>
            </w:r>
            <w:r>
              <w:rPr>
                <w:rFonts w:cs="宋体"/>
                <w:sz w:val="18"/>
                <w:szCs w:val="18"/>
              </w:rPr>
              <w:t>：</w:t>
            </w:r>
            <w:r>
              <w:rPr>
                <w:rFonts w:cs="宋体"/>
                <w:sz w:val="18"/>
                <w:szCs w:val="18"/>
              </w:rPr>
              <w:t>00</w:t>
            </w:r>
            <w:r>
              <w:rPr>
                <w:rFonts w:cs="宋体"/>
                <w:sz w:val="18"/>
                <w:szCs w:val="18"/>
              </w:rPr>
              <w:t>。</w:t>
            </w:r>
          </w:p>
          <w:p w:rsidR="00486E82" w:rsidRDefault="004A7DB0">
            <w:pPr>
              <w:spacing w:line="200" w:lineRule="exact"/>
              <w:jc w:val="left"/>
            </w:pPr>
            <w:r>
              <w:rPr>
                <w:rFonts w:cs="宋体"/>
                <w:sz w:val="18"/>
                <w:szCs w:val="18"/>
              </w:rPr>
              <w:t>申购</w:t>
            </w:r>
            <w:r>
              <w:rPr>
                <w:rFonts w:cs="宋体"/>
                <w:sz w:val="18"/>
                <w:szCs w:val="18"/>
              </w:rPr>
              <w:t>/</w:t>
            </w:r>
            <w:r>
              <w:rPr>
                <w:rFonts w:cs="宋体"/>
                <w:sz w:val="18"/>
                <w:szCs w:val="18"/>
              </w:rPr>
              <w:t>赎回开放日和确认日另行公告。</w:t>
            </w:r>
          </w:p>
          <w:p w:rsidR="00486E82" w:rsidRDefault="004A7DB0">
            <w:pPr>
              <w:spacing w:line="200" w:lineRule="exact"/>
            </w:pPr>
            <w:r>
              <w:rPr>
                <w:rFonts w:cs="宋体"/>
                <w:sz w:val="18"/>
                <w:szCs w:val="18"/>
              </w:rPr>
              <w:t>在销售机构支持的前提下，申购</w:t>
            </w:r>
            <w:r>
              <w:rPr>
                <w:rFonts w:cs="宋体"/>
                <w:sz w:val="18"/>
                <w:szCs w:val="18"/>
              </w:rPr>
              <w:t>/</w:t>
            </w:r>
            <w:r>
              <w:rPr>
                <w:rFonts w:cs="宋体"/>
                <w:sz w:val="18"/>
                <w:szCs w:val="18"/>
              </w:rPr>
              <w:t>赎回开放期末日</w:t>
            </w:r>
            <w:r>
              <w:rPr>
                <w:rFonts w:cs="宋体"/>
                <w:sz w:val="18"/>
                <w:szCs w:val="18"/>
              </w:rPr>
              <w:t>17:00</w:t>
            </w:r>
            <w:r>
              <w:rPr>
                <w:rFonts w:cs="宋体"/>
                <w:sz w:val="18"/>
                <w:szCs w:val="18"/>
              </w:rPr>
              <w:t>前可以撤销申购</w:t>
            </w:r>
            <w:r>
              <w:rPr>
                <w:rFonts w:cs="宋体"/>
                <w:sz w:val="18"/>
                <w:szCs w:val="18"/>
              </w:rPr>
              <w:t>/</w:t>
            </w:r>
            <w:r>
              <w:rPr>
                <w:rFonts w:cs="宋体"/>
                <w:sz w:val="18"/>
                <w:szCs w:val="18"/>
              </w:rPr>
              <w:t>赎回申请。</w:t>
            </w:r>
          </w:p>
          <w:p w:rsidR="00486E82" w:rsidRDefault="004A7DB0">
            <w:pPr>
              <w:spacing w:line="200" w:lineRule="exact"/>
            </w:pPr>
            <w:r>
              <w:rPr>
                <w:rFonts w:cs="宋体"/>
                <w:sz w:val="18"/>
                <w:szCs w:val="18"/>
              </w:rPr>
              <w:t>代销机构可根据其销售需要在管理人设定的申购</w:t>
            </w:r>
            <w:r>
              <w:rPr>
                <w:rFonts w:cs="宋体"/>
                <w:sz w:val="18"/>
                <w:szCs w:val="18"/>
              </w:rPr>
              <w:t>/</w:t>
            </w:r>
            <w:r>
              <w:rPr>
                <w:rFonts w:cs="宋体"/>
                <w:sz w:val="18"/>
                <w:szCs w:val="18"/>
              </w:rPr>
              <w:t>赎回时间范围内对申购</w:t>
            </w:r>
            <w:r>
              <w:rPr>
                <w:rFonts w:cs="宋体"/>
                <w:sz w:val="18"/>
                <w:szCs w:val="18"/>
              </w:rPr>
              <w:t>/</w:t>
            </w:r>
            <w:r>
              <w:rPr>
                <w:rFonts w:cs="宋体"/>
                <w:sz w:val="18"/>
                <w:szCs w:val="18"/>
              </w:rPr>
              <w:t>赎回时间进行重新设定，投资者通过代销机构购买本理财产品的，以该代销机构最终披露的时间为准。</w:t>
            </w:r>
          </w:p>
        </w:tc>
      </w:tr>
      <w:tr w:rsidR="00486E82">
        <w:trPr>
          <w:trHeight w:val="28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86E82" w:rsidRDefault="004A7DB0">
            <w:pPr>
              <w:widowControl/>
              <w:spacing w:line="200" w:lineRule="exact"/>
              <w:jc w:val="left"/>
              <w:rPr>
                <w:kern w:val="0"/>
                <w:sz w:val="18"/>
                <w:szCs w:val="18"/>
              </w:rPr>
            </w:pPr>
            <w:r>
              <w:rPr>
                <w:rFonts w:hint="eastAsia"/>
                <w:kern w:val="0"/>
                <w:sz w:val="18"/>
                <w:szCs w:val="18"/>
              </w:rPr>
              <w:t>申购</w:t>
            </w:r>
            <w:r>
              <w:rPr>
                <w:rFonts w:hint="eastAsia"/>
                <w:kern w:val="0"/>
                <w:sz w:val="18"/>
                <w:szCs w:val="18"/>
              </w:rPr>
              <w:t>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486E82" w:rsidRDefault="004A7DB0">
            <w:pPr>
              <w:spacing w:line="200" w:lineRule="exact"/>
            </w:pPr>
            <w:r>
              <w:rPr>
                <w:rFonts w:cs="宋体"/>
                <w:sz w:val="18"/>
                <w:szCs w:val="18"/>
              </w:rPr>
              <w:t>申购份额</w:t>
            </w:r>
            <w:r>
              <w:rPr>
                <w:rFonts w:cs="宋体"/>
                <w:sz w:val="18"/>
                <w:szCs w:val="18"/>
              </w:rPr>
              <w:t>=</w:t>
            </w:r>
            <w:r>
              <w:rPr>
                <w:rFonts w:cs="宋体"/>
                <w:sz w:val="18"/>
                <w:szCs w:val="18"/>
              </w:rPr>
              <w:t>确认申购金额</w:t>
            </w:r>
            <w:r>
              <w:rPr>
                <w:rFonts w:cs="宋体"/>
                <w:sz w:val="18"/>
                <w:szCs w:val="18"/>
              </w:rPr>
              <w:t>/S</w:t>
            </w:r>
            <w:r>
              <w:rPr>
                <w:rFonts w:cs="宋体"/>
                <w:sz w:val="18"/>
                <w:szCs w:val="18"/>
              </w:rPr>
              <w:t>。</w:t>
            </w:r>
            <w:r>
              <w:rPr>
                <w:rFonts w:cs="宋体"/>
                <w:sz w:val="18"/>
                <w:szCs w:val="18"/>
              </w:rPr>
              <w:t>S</w:t>
            </w:r>
            <w:r>
              <w:rPr>
                <w:rFonts w:cs="宋体"/>
                <w:sz w:val="18"/>
                <w:szCs w:val="18"/>
              </w:rPr>
              <w:t>为申购确认日理财产品单位净值（已扣除相关费用）。申购份额以去尾法保留两位小数。</w:t>
            </w:r>
          </w:p>
        </w:tc>
      </w:tr>
      <w:tr w:rsidR="00486E82">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86E82" w:rsidRDefault="004A7DB0">
            <w:pPr>
              <w:widowControl/>
              <w:spacing w:line="200" w:lineRule="exact"/>
              <w:jc w:val="left"/>
              <w:rPr>
                <w:kern w:val="0"/>
                <w:sz w:val="18"/>
                <w:szCs w:val="18"/>
              </w:rPr>
            </w:pPr>
            <w:r>
              <w:rPr>
                <w:rFonts w:hint="eastAsia"/>
                <w:kern w:val="0"/>
                <w:sz w:val="18"/>
                <w:szCs w:val="18"/>
              </w:rPr>
              <w:t>赎回金额计算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486E82" w:rsidRDefault="004A7DB0">
            <w:pPr>
              <w:spacing w:line="200" w:lineRule="exact"/>
              <w:jc w:val="left"/>
            </w:pPr>
            <w:r>
              <w:rPr>
                <w:rFonts w:cs="宋体"/>
                <w:sz w:val="18"/>
                <w:szCs w:val="18"/>
              </w:rPr>
              <w:t>赎回金额</w:t>
            </w:r>
            <w:r>
              <w:rPr>
                <w:rFonts w:cs="宋体"/>
                <w:sz w:val="18"/>
                <w:szCs w:val="18"/>
              </w:rPr>
              <w:t>=</w:t>
            </w:r>
            <w:r>
              <w:rPr>
                <w:rFonts w:cs="宋体"/>
                <w:sz w:val="18"/>
                <w:szCs w:val="18"/>
              </w:rPr>
              <w:t>确认赎回份额</w:t>
            </w:r>
            <w:r>
              <w:rPr>
                <w:rFonts w:cs="宋体"/>
                <w:sz w:val="18"/>
                <w:szCs w:val="18"/>
              </w:rPr>
              <w:t>×R</w:t>
            </w:r>
            <w:r>
              <w:rPr>
                <w:rFonts w:cs="宋体"/>
                <w:sz w:val="18"/>
                <w:szCs w:val="18"/>
              </w:rPr>
              <w:t>。</w:t>
            </w:r>
            <w:r>
              <w:rPr>
                <w:rFonts w:cs="宋体"/>
                <w:sz w:val="18"/>
                <w:szCs w:val="18"/>
              </w:rPr>
              <w:t>R</w:t>
            </w:r>
            <w:r>
              <w:rPr>
                <w:rFonts w:cs="宋体"/>
                <w:sz w:val="18"/>
                <w:szCs w:val="18"/>
              </w:rPr>
              <w:t>为赎回确认日理财产品单位净值（已扣除相关费用）。赎回金额以去尾法保留两位小数。</w:t>
            </w:r>
          </w:p>
        </w:tc>
      </w:tr>
      <w:tr w:rsidR="00486E8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86E82" w:rsidRDefault="004A7DB0">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486E82" w:rsidRDefault="004A7DB0">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×P</w:t>
            </w:r>
            <w:r>
              <w:rPr>
                <w:rFonts w:cs="宋体"/>
                <w:color w:val="000000"/>
                <w:sz w:val="18"/>
                <w:szCs w:val="18"/>
              </w:rPr>
              <w:t>。</w:t>
            </w:r>
            <w:r>
              <w:rPr>
                <w:rFonts w:cs="宋体"/>
                <w:color w:val="000000"/>
                <w:sz w:val="18"/>
                <w:szCs w:val="18"/>
              </w:rPr>
              <w:t xml:space="preserve"> P</w:t>
            </w:r>
            <w:r>
              <w:rPr>
                <w:rFonts w:cs="宋体"/>
                <w:color w:val="000000"/>
                <w:sz w:val="18"/>
                <w:szCs w:val="18"/>
              </w:rPr>
              <w:t>为期末理财产品单位净值。（已扣除相关费用，到期兑付金额以去尾法保留两位小数）</w:t>
            </w:r>
          </w:p>
        </w:tc>
      </w:tr>
      <w:tr w:rsidR="00486E82">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86E82" w:rsidRDefault="004A7DB0">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486E82" w:rsidRDefault="004A7DB0">
            <w:pPr>
              <w:spacing w:line="200" w:lineRule="exact"/>
            </w:pPr>
            <w:r>
              <w:rPr>
                <w:rFonts w:cs="宋体"/>
                <w:sz w:val="18"/>
                <w:szCs w:val="18"/>
              </w:rPr>
              <w:t>当理财产品单位净值不低于</w:t>
            </w:r>
            <w:r>
              <w:rPr>
                <w:rFonts w:cs="宋体"/>
                <w:sz w:val="18"/>
                <w:szCs w:val="18"/>
              </w:rPr>
              <w:t>1</w:t>
            </w:r>
            <w:r>
              <w:rPr>
                <w:rFonts w:cs="宋体"/>
                <w:sz w:val="18"/>
                <w:szCs w:val="18"/>
              </w:rPr>
              <w:t>时，管理人可以根据实际情况进行收益分配，分配方式为现金分红，具体分配方案以信息披露为准（分配后理财产品净值不低于</w:t>
            </w:r>
            <w:r>
              <w:rPr>
                <w:rFonts w:cs="宋体"/>
                <w:sz w:val="18"/>
                <w:szCs w:val="18"/>
              </w:rPr>
              <w:t>1</w:t>
            </w:r>
            <w:r>
              <w:rPr>
                <w:rFonts w:cs="宋体"/>
                <w:sz w:val="18"/>
                <w:szCs w:val="18"/>
              </w:rPr>
              <w:t>）。</w:t>
            </w:r>
          </w:p>
          <w:p w:rsidR="00486E82" w:rsidRDefault="004A7DB0">
            <w:pPr>
              <w:spacing w:line="200" w:lineRule="exact"/>
            </w:pPr>
            <w:r>
              <w:rPr>
                <w:rFonts w:cs="宋体"/>
                <w:sz w:val="18"/>
                <w:szCs w:val="18"/>
              </w:rPr>
              <w:t>产品到期后，理财产品管理人和代销机构将根据理财资金所投资资产实际运作情况向投资者分配到期款项。</w:t>
            </w:r>
          </w:p>
        </w:tc>
      </w:tr>
      <w:tr w:rsidR="00486E82">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86E82" w:rsidRDefault="004A7DB0">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486E82" w:rsidRDefault="004A7DB0">
            <w:pPr>
              <w:spacing w:line="200" w:lineRule="exact"/>
              <w:jc w:val="left"/>
            </w:pPr>
            <w:r>
              <w:rPr>
                <w:rFonts w:cs="宋体"/>
                <w:sz w:val="18"/>
                <w:szCs w:val="18"/>
              </w:rPr>
              <w:t>赎回资金、分红资金（如有）、到期资金将于赎回确认日、分红权益登记日（如有）、实际到期日后</w:t>
            </w:r>
            <w:r>
              <w:rPr>
                <w:rFonts w:cs="宋体"/>
                <w:sz w:val="18"/>
                <w:szCs w:val="18"/>
              </w:rPr>
              <w:t>5</w:t>
            </w:r>
            <w:r>
              <w:rPr>
                <w:rFonts w:cs="宋体"/>
                <w:sz w:val="18"/>
                <w:szCs w:val="18"/>
              </w:rPr>
              <w:t>个工作日内划入投资者授权指定账户，赎回确认日、分红权益登记日（如有）、实际到期日后至投资者收益划到投资者授权指定账户之前不计任何收益。</w:t>
            </w:r>
          </w:p>
          <w:p w:rsidR="00486E82" w:rsidRDefault="004A7DB0">
            <w:pPr>
              <w:spacing w:line="200" w:lineRule="exact"/>
              <w:jc w:val="left"/>
            </w:pPr>
            <w:r>
              <w:rPr>
                <w:rFonts w:cs="宋体"/>
                <w:sz w:val="18"/>
                <w:szCs w:val="18"/>
              </w:rPr>
              <w:t>分红权益登记日指管理人确认投资者所持份额是否享受本次分红的日期。</w:t>
            </w:r>
          </w:p>
        </w:tc>
      </w:tr>
      <w:tr w:rsidR="00486E82">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86E82" w:rsidRDefault="004A7DB0">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486E82" w:rsidRDefault="004A7DB0">
            <w:pPr>
              <w:spacing w:line="200" w:lineRule="exact"/>
              <w:jc w:val="left"/>
            </w:pPr>
            <w:r>
              <w:rPr>
                <w:rFonts w:cs="宋体"/>
                <w:sz w:val="18"/>
                <w:szCs w:val="18"/>
              </w:rPr>
              <w:t>本理财产品募集的资金投资于以下金融资产和金融工具，包括但不限于：</w:t>
            </w:r>
          </w:p>
          <w:p w:rsidR="00486E82" w:rsidRDefault="004A7DB0">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486E82" w:rsidRDefault="004A7DB0">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486E82" w:rsidRDefault="004A7DB0">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486E82" w:rsidRDefault="004A7DB0">
            <w:pPr>
              <w:spacing w:line="200" w:lineRule="exact"/>
              <w:jc w:val="left"/>
            </w:pPr>
            <w:r>
              <w:rPr>
                <w:rFonts w:cs="宋体"/>
                <w:sz w:val="18"/>
                <w:szCs w:val="18"/>
              </w:rPr>
              <w:t>4.</w:t>
            </w:r>
            <w:r>
              <w:rPr>
                <w:rFonts w:cs="宋体"/>
                <w:sz w:val="18"/>
                <w:szCs w:val="18"/>
              </w:rPr>
              <w:t>公开募集基础设施证券投资基金等符合监管要求</w:t>
            </w:r>
            <w:r>
              <w:rPr>
                <w:rFonts w:cs="宋体"/>
                <w:sz w:val="18"/>
                <w:szCs w:val="18"/>
              </w:rPr>
              <w:t>的公募证券投资基金；</w:t>
            </w:r>
          </w:p>
          <w:p w:rsidR="00486E82" w:rsidRDefault="004A7DB0">
            <w:pPr>
              <w:spacing w:line="200" w:lineRule="exact"/>
              <w:jc w:val="left"/>
            </w:pPr>
            <w:r>
              <w:rPr>
                <w:rFonts w:cs="宋体"/>
                <w:sz w:val="18"/>
                <w:szCs w:val="18"/>
              </w:rPr>
              <w:t>5.</w:t>
            </w:r>
            <w:r>
              <w:rPr>
                <w:rFonts w:cs="宋体"/>
                <w:sz w:val="18"/>
                <w:szCs w:val="18"/>
              </w:rPr>
              <w:t>投资范围为上述资产的信托计划、资产管理计划等资产管理产品；</w:t>
            </w:r>
          </w:p>
          <w:p w:rsidR="00486E82" w:rsidRDefault="004A7DB0">
            <w:pPr>
              <w:spacing w:line="200" w:lineRule="exact"/>
              <w:jc w:val="left"/>
            </w:pPr>
            <w:r>
              <w:rPr>
                <w:rFonts w:cs="宋体"/>
                <w:sz w:val="18"/>
                <w:szCs w:val="18"/>
              </w:rPr>
              <w:t>6.</w:t>
            </w:r>
            <w:r>
              <w:rPr>
                <w:rFonts w:cs="宋体"/>
                <w:sz w:val="18"/>
                <w:szCs w:val="18"/>
              </w:rPr>
              <w:t>法律法规或监管机构允许投资的符合本理财产品投资性质的其他</w:t>
            </w:r>
            <w:r>
              <w:rPr>
                <w:rFonts w:cs="宋体"/>
                <w:sz w:val="18"/>
                <w:szCs w:val="18"/>
              </w:rPr>
              <w:lastRenderedPageBreak/>
              <w:t>金融工具；</w:t>
            </w:r>
          </w:p>
          <w:p w:rsidR="00486E82" w:rsidRDefault="004A7DB0">
            <w:pPr>
              <w:spacing w:line="200" w:lineRule="exact"/>
              <w:jc w:val="left"/>
            </w:pPr>
            <w:r>
              <w:rPr>
                <w:rFonts w:cs="宋体"/>
                <w:sz w:val="18"/>
                <w:szCs w:val="18"/>
              </w:rPr>
              <w:t>7.</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486E82">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86E82" w:rsidRDefault="004A7DB0">
            <w:pPr>
              <w:widowControl/>
              <w:spacing w:line="200" w:lineRule="exact"/>
              <w:jc w:val="left"/>
              <w:rPr>
                <w:kern w:val="0"/>
                <w:sz w:val="18"/>
                <w:szCs w:val="18"/>
              </w:rPr>
            </w:pPr>
            <w:r>
              <w:rPr>
                <w:rFonts w:hint="eastAsia"/>
                <w:kern w:val="0"/>
                <w:sz w:val="18"/>
                <w:szCs w:val="18"/>
              </w:rPr>
              <w:lastRenderedPageBreak/>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486E82" w:rsidRDefault="004A7DB0">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35%</w:t>
            </w:r>
            <w:r>
              <w:rPr>
                <w:rFonts w:cs="宋体"/>
                <w:sz w:val="18"/>
                <w:szCs w:val="18"/>
              </w:rPr>
              <w:t>。</w:t>
            </w:r>
          </w:p>
          <w:p w:rsidR="00486E82" w:rsidRDefault="004A7DB0">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486E82">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86E82" w:rsidRDefault="004A7DB0">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486E82" w:rsidRDefault="004A7DB0">
            <w:pPr>
              <w:spacing w:line="200" w:lineRule="exact"/>
            </w:pPr>
            <w:r>
              <w:rPr>
                <w:rFonts w:cs="宋体"/>
                <w:sz w:val="18"/>
                <w:szCs w:val="18"/>
              </w:rPr>
              <w:t>本理财产品通过对宏观经济、政策环境、市场状况和资金供求的深入分析，对债券资产行业和品种的深入分析，自上而下进行积极主动的资产配置，构建合理的投资组合方案。力争控制回撤幅度，追求稳健的投资回报。本理财产品投资的信用类债券评级不低于</w:t>
            </w:r>
            <w:r>
              <w:rPr>
                <w:rFonts w:cs="宋体"/>
                <w:sz w:val="18"/>
                <w:szCs w:val="18"/>
              </w:rPr>
              <w:t>AA</w:t>
            </w:r>
            <w:r>
              <w:rPr>
                <w:rFonts w:cs="宋体"/>
                <w:sz w:val="18"/>
                <w:szCs w:val="18"/>
              </w:rPr>
              <w:t>。</w:t>
            </w:r>
          </w:p>
        </w:tc>
      </w:tr>
      <w:tr w:rsidR="00486E8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86E82" w:rsidRDefault="004A7DB0">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486E82" w:rsidRDefault="004A7DB0">
            <w:pPr>
              <w:spacing w:line="200" w:lineRule="exact"/>
              <w:jc w:val="left"/>
            </w:pPr>
            <w:r>
              <w:rPr>
                <w:rFonts w:cs="宋体"/>
                <w:b/>
                <w:sz w:val="18"/>
                <w:szCs w:val="18"/>
              </w:rPr>
              <w:t>在本封闭期期间，本理财产品业绩比较基准为：</w:t>
            </w:r>
            <w:r>
              <w:rPr>
                <w:rFonts w:cs="宋体"/>
                <w:b/>
                <w:sz w:val="18"/>
                <w:szCs w:val="18"/>
              </w:rPr>
              <w:t>2.2%-2.8%</w:t>
            </w:r>
            <w:r>
              <w:rPr>
                <w:rFonts w:cs="宋体"/>
                <w:b/>
                <w:sz w:val="18"/>
                <w:szCs w:val="18"/>
              </w:rPr>
              <w:t>。</w:t>
            </w:r>
          </w:p>
          <w:p w:rsidR="00486E82" w:rsidRDefault="004A7DB0">
            <w:pPr>
              <w:spacing w:line="200" w:lineRule="exact"/>
              <w:jc w:val="left"/>
            </w:pPr>
            <w:r>
              <w:rPr>
                <w:rFonts w:cs="宋体"/>
                <w:sz w:val="18"/>
                <w:szCs w:val="18"/>
              </w:rPr>
              <w:t>各封闭期和业绩比较基准如下：</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000" w:firstRow="0" w:lastRow="0" w:firstColumn="0" w:lastColumn="0" w:noHBand="0" w:noVBand="0"/>
            </w:tblPr>
            <w:tblGrid>
              <w:gridCol w:w="2693"/>
              <w:gridCol w:w="2693"/>
            </w:tblGrid>
            <w:tr w:rsidR="00486E82">
              <w:tblPrEx>
                <w:tblCellMar>
                  <w:top w:w="0" w:type="dxa"/>
                  <w:bottom w:w="0" w:type="dxa"/>
                </w:tblCellMar>
              </w:tblPrEx>
              <w:tc>
                <w:tcPr>
                  <w:tcW w:w="2693" w:type="dxa"/>
                </w:tcPr>
                <w:p w:rsidR="00486E82" w:rsidRDefault="004A7DB0">
                  <w:pPr>
                    <w:spacing w:line="200" w:lineRule="exact"/>
                  </w:pPr>
                  <w:r>
                    <w:rPr>
                      <w:rFonts w:cs="宋体"/>
                      <w:sz w:val="18"/>
                      <w:szCs w:val="18"/>
                    </w:rPr>
                    <w:t>封闭期</w:t>
                  </w:r>
                </w:p>
              </w:tc>
              <w:tc>
                <w:tcPr>
                  <w:tcW w:w="2693" w:type="dxa"/>
                </w:tcPr>
                <w:p w:rsidR="00486E82" w:rsidRDefault="004A7DB0">
                  <w:pPr>
                    <w:spacing w:line="200" w:lineRule="exact"/>
                  </w:pPr>
                  <w:r>
                    <w:rPr>
                      <w:rFonts w:cs="宋体"/>
                      <w:sz w:val="18"/>
                      <w:szCs w:val="18"/>
                    </w:rPr>
                    <w:t>该封闭期内的业绩比较基准</w:t>
                  </w:r>
                </w:p>
              </w:tc>
            </w:tr>
            <w:tr w:rsidR="00486E82">
              <w:tblPrEx>
                <w:tblCellMar>
                  <w:top w:w="0" w:type="dxa"/>
                  <w:bottom w:w="0" w:type="dxa"/>
                </w:tblCellMar>
              </w:tblPrEx>
              <w:tc>
                <w:tcPr>
                  <w:tcW w:w="2693" w:type="dxa"/>
                </w:tcPr>
                <w:p w:rsidR="00486E82" w:rsidRDefault="004A7DB0">
                  <w:pPr>
                    <w:spacing w:line="200" w:lineRule="exact"/>
                  </w:pPr>
                  <w:r>
                    <w:rPr>
                      <w:rFonts w:cs="宋体"/>
                      <w:sz w:val="18"/>
                      <w:szCs w:val="18"/>
                    </w:rPr>
                    <w:t>2019</w:t>
                  </w:r>
                  <w:r>
                    <w:rPr>
                      <w:rFonts w:cs="宋体"/>
                      <w:sz w:val="18"/>
                      <w:szCs w:val="18"/>
                    </w:rPr>
                    <w:t>年</w:t>
                  </w:r>
                  <w:r>
                    <w:rPr>
                      <w:rFonts w:cs="宋体"/>
                      <w:sz w:val="18"/>
                      <w:szCs w:val="18"/>
                    </w:rPr>
                    <w:t>12</w:t>
                  </w:r>
                  <w:r>
                    <w:rPr>
                      <w:rFonts w:cs="宋体"/>
                      <w:sz w:val="18"/>
                      <w:szCs w:val="18"/>
                    </w:rPr>
                    <w:t>月</w:t>
                  </w:r>
                  <w:r>
                    <w:rPr>
                      <w:rFonts w:cs="宋体"/>
                      <w:sz w:val="18"/>
                      <w:szCs w:val="18"/>
                    </w:rPr>
                    <w:t>18</w:t>
                  </w:r>
                  <w:r>
                    <w:rPr>
                      <w:rFonts w:cs="宋体"/>
                      <w:sz w:val="18"/>
                      <w:szCs w:val="18"/>
                    </w:rPr>
                    <w:t>日至</w:t>
                  </w:r>
                  <w:r>
                    <w:rPr>
                      <w:rFonts w:cs="宋体"/>
                      <w:sz w:val="18"/>
                      <w:szCs w:val="18"/>
                    </w:rPr>
                    <w:t>2020</w:t>
                  </w:r>
                  <w:r>
                    <w:rPr>
                      <w:rFonts w:cs="宋体"/>
                      <w:sz w:val="18"/>
                      <w:szCs w:val="18"/>
                    </w:rPr>
                    <w:t>年</w:t>
                  </w:r>
                  <w:r>
                    <w:rPr>
                      <w:rFonts w:cs="宋体"/>
                      <w:sz w:val="18"/>
                      <w:szCs w:val="18"/>
                    </w:rPr>
                    <w:t>3</w:t>
                  </w:r>
                  <w:r>
                    <w:rPr>
                      <w:rFonts w:cs="宋体"/>
                      <w:sz w:val="18"/>
                      <w:szCs w:val="18"/>
                    </w:rPr>
                    <w:t>月</w:t>
                  </w:r>
                  <w:r>
                    <w:rPr>
                      <w:rFonts w:cs="宋体"/>
                      <w:sz w:val="18"/>
                      <w:szCs w:val="18"/>
                    </w:rPr>
                    <w:t>25</w:t>
                  </w:r>
                  <w:r>
                    <w:rPr>
                      <w:rFonts w:cs="宋体"/>
                      <w:sz w:val="18"/>
                      <w:szCs w:val="18"/>
                    </w:rPr>
                    <w:t>日</w:t>
                  </w:r>
                </w:p>
              </w:tc>
              <w:tc>
                <w:tcPr>
                  <w:tcW w:w="2693" w:type="dxa"/>
                </w:tcPr>
                <w:p w:rsidR="00486E82" w:rsidRDefault="004A7DB0">
                  <w:pPr>
                    <w:spacing w:line="200" w:lineRule="exact"/>
                  </w:pPr>
                  <w:r>
                    <w:rPr>
                      <w:rFonts w:cs="宋体"/>
                      <w:sz w:val="18"/>
                      <w:szCs w:val="18"/>
                    </w:rPr>
                    <w:t>1</w:t>
                  </w:r>
                  <w:r>
                    <w:rPr>
                      <w:rFonts w:cs="宋体"/>
                      <w:sz w:val="18"/>
                      <w:szCs w:val="18"/>
                    </w:rPr>
                    <w:t>年定期存款基准利率</w:t>
                  </w:r>
                  <w:r>
                    <w:rPr>
                      <w:rFonts w:cs="宋体"/>
                      <w:sz w:val="18"/>
                      <w:szCs w:val="18"/>
                    </w:rPr>
                    <w:t>+2.6%</w:t>
                  </w:r>
                </w:p>
              </w:tc>
            </w:tr>
            <w:tr w:rsidR="00486E82">
              <w:tblPrEx>
                <w:tblCellMar>
                  <w:top w:w="0" w:type="dxa"/>
                  <w:bottom w:w="0" w:type="dxa"/>
                </w:tblCellMar>
              </w:tblPrEx>
              <w:tc>
                <w:tcPr>
                  <w:tcW w:w="2693" w:type="dxa"/>
                </w:tcPr>
                <w:p w:rsidR="00486E82" w:rsidRDefault="004A7DB0">
                  <w:pPr>
                    <w:spacing w:line="200" w:lineRule="exact"/>
                  </w:pPr>
                  <w:r>
                    <w:rPr>
                      <w:rFonts w:cs="宋体"/>
                      <w:sz w:val="18"/>
                      <w:szCs w:val="18"/>
                    </w:rPr>
                    <w:t>2020</w:t>
                  </w:r>
                  <w:r>
                    <w:rPr>
                      <w:rFonts w:cs="宋体"/>
                      <w:sz w:val="18"/>
                      <w:szCs w:val="18"/>
                    </w:rPr>
                    <w:t>年</w:t>
                  </w:r>
                  <w:r>
                    <w:rPr>
                      <w:rFonts w:cs="宋体"/>
                      <w:sz w:val="18"/>
                      <w:szCs w:val="18"/>
                    </w:rPr>
                    <w:t>3</w:t>
                  </w:r>
                  <w:r>
                    <w:rPr>
                      <w:rFonts w:cs="宋体"/>
                      <w:sz w:val="18"/>
                      <w:szCs w:val="18"/>
                    </w:rPr>
                    <w:t>月</w:t>
                  </w:r>
                  <w:r>
                    <w:rPr>
                      <w:rFonts w:cs="宋体"/>
                      <w:sz w:val="18"/>
                      <w:szCs w:val="18"/>
                    </w:rPr>
                    <w:t>26</w:t>
                  </w:r>
                  <w:r>
                    <w:rPr>
                      <w:rFonts w:cs="宋体"/>
                      <w:sz w:val="18"/>
                      <w:szCs w:val="18"/>
                    </w:rPr>
                    <w:t>日至</w:t>
                  </w:r>
                  <w:r>
                    <w:rPr>
                      <w:rFonts w:cs="宋体"/>
                      <w:sz w:val="18"/>
                      <w:szCs w:val="18"/>
                    </w:rPr>
                    <w:t>2020</w:t>
                  </w:r>
                  <w:r>
                    <w:rPr>
                      <w:rFonts w:cs="宋体"/>
                      <w:sz w:val="18"/>
                      <w:szCs w:val="18"/>
                    </w:rPr>
                    <w:t>年</w:t>
                  </w:r>
                  <w:r>
                    <w:rPr>
                      <w:rFonts w:cs="宋体"/>
                      <w:sz w:val="18"/>
                      <w:szCs w:val="18"/>
                    </w:rPr>
                    <w:t>6</w:t>
                  </w:r>
                  <w:r>
                    <w:rPr>
                      <w:rFonts w:cs="宋体"/>
                      <w:sz w:val="18"/>
                      <w:szCs w:val="18"/>
                    </w:rPr>
                    <w:t>月</w:t>
                  </w:r>
                  <w:r>
                    <w:rPr>
                      <w:rFonts w:cs="宋体"/>
                      <w:sz w:val="18"/>
                      <w:szCs w:val="18"/>
                    </w:rPr>
                    <w:t>10</w:t>
                  </w:r>
                  <w:r>
                    <w:rPr>
                      <w:rFonts w:cs="宋体"/>
                      <w:sz w:val="18"/>
                      <w:szCs w:val="18"/>
                    </w:rPr>
                    <w:t>日</w:t>
                  </w:r>
                </w:p>
              </w:tc>
              <w:tc>
                <w:tcPr>
                  <w:tcW w:w="2693" w:type="dxa"/>
                </w:tcPr>
                <w:p w:rsidR="00486E82" w:rsidRDefault="004A7DB0">
                  <w:pPr>
                    <w:spacing w:line="200" w:lineRule="exact"/>
                  </w:pPr>
                  <w:r>
                    <w:rPr>
                      <w:rFonts w:cs="宋体"/>
                      <w:sz w:val="18"/>
                      <w:szCs w:val="18"/>
                    </w:rPr>
                    <w:t>1</w:t>
                  </w:r>
                  <w:r>
                    <w:rPr>
                      <w:rFonts w:cs="宋体"/>
                      <w:sz w:val="18"/>
                      <w:szCs w:val="18"/>
                    </w:rPr>
                    <w:t>年定期存款基准利率</w:t>
                  </w:r>
                  <w:r>
                    <w:rPr>
                      <w:rFonts w:cs="宋体"/>
                      <w:sz w:val="18"/>
                      <w:szCs w:val="18"/>
                    </w:rPr>
                    <w:t>+2.6%</w:t>
                  </w:r>
                </w:p>
              </w:tc>
            </w:tr>
            <w:tr w:rsidR="00486E82">
              <w:tblPrEx>
                <w:tblCellMar>
                  <w:top w:w="0" w:type="dxa"/>
                  <w:bottom w:w="0" w:type="dxa"/>
                </w:tblCellMar>
              </w:tblPrEx>
              <w:tc>
                <w:tcPr>
                  <w:tcW w:w="2693" w:type="dxa"/>
                </w:tcPr>
                <w:p w:rsidR="00486E82" w:rsidRDefault="004A7DB0">
                  <w:pPr>
                    <w:spacing w:line="200" w:lineRule="exact"/>
                  </w:pPr>
                  <w:r>
                    <w:rPr>
                      <w:rFonts w:cs="宋体"/>
                      <w:sz w:val="18"/>
                      <w:szCs w:val="18"/>
                    </w:rPr>
                    <w:t>2020</w:t>
                  </w:r>
                  <w:r>
                    <w:rPr>
                      <w:rFonts w:cs="宋体"/>
                      <w:sz w:val="18"/>
                      <w:szCs w:val="18"/>
                    </w:rPr>
                    <w:t>年</w:t>
                  </w:r>
                  <w:r>
                    <w:rPr>
                      <w:rFonts w:cs="宋体"/>
                      <w:sz w:val="18"/>
                      <w:szCs w:val="18"/>
                    </w:rPr>
                    <w:t>6</w:t>
                  </w:r>
                  <w:r>
                    <w:rPr>
                      <w:rFonts w:cs="宋体"/>
                      <w:sz w:val="18"/>
                      <w:szCs w:val="18"/>
                    </w:rPr>
                    <w:t>月</w:t>
                  </w:r>
                  <w:r>
                    <w:rPr>
                      <w:rFonts w:cs="宋体"/>
                      <w:sz w:val="18"/>
                      <w:szCs w:val="18"/>
                    </w:rPr>
                    <w:t>11</w:t>
                  </w:r>
                  <w:r>
                    <w:rPr>
                      <w:rFonts w:cs="宋体"/>
                      <w:sz w:val="18"/>
                      <w:szCs w:val="18"/>
                    </w:rPr>
                    <w:t>日至</w:t>
                  </w:r>
                  <w:r>
                    <w:rPr>
                      <w:rFonts w:cs="宋体"/>
                      <w:sz w:val="18"/>
                      <w:szCs w:val="18"/>
                    </w:rPr>
                    <w:t>2021</w:t>
                  </w:r>
                  <w:r>
                    <w:rPr>
                      <w:rFonts w:cs="宋体"/>
                      <w:sz w:val="18"/>
                      <w:szCs w:val="18"/>
                    </w:rPr>
                    <w:t>年</w:t>
                  </w:r>
                  <w:r>
                    <w:rPr>
                      <w:rFonts w:cs="宋体"/>
                      <w:sz w:val="18"/>
                      <w:szCs w:val="18"/>
                    </w:rPr>
                    <w:t>3</w:t>
                  </w:r>
                  <w:r>
                    <w:rPr>
                      <w:rFonts w:cs="宋体"/>
                      <w:sz w:val="18"/>
                      <w:szCs w:val="18"/>
                    </w:rPr>
                    <w:t>月</w:t>
                  </w:r>
                  <w:r>
                    <w:rPr>
                      <w:rFonts w:cs="宋体"/>
                      <w:sz w:val="18"/>
                      <w:szCs w:val="18"/>
                    </w:rPr>
                    <w:t>25</w:t>
                  </w:r>
                  <w:r>
                    <w:rPr>
                      <w:rFonts w:cs="宋体"/>
                      <w:sz w:val="18"/>
                      <w:szCs w:val="18"/>
                    </w:rPr>
                    <w:t>日期间的每个封闭期</w:t>
                  </w:r>
                </w:p>
              </w:tc>
              <w:tc>
                <w:tcPr>
                  <w:tcW w:w="2693" w:type="dxa"/>
                </w:tcPr>
                <w:p w:rsidR="00486E82" w:rsidRDefault="004A7DB0">
                  <w:pPr>
                    <w:spacing w:line="200" w:lineRule="exact"/>
                  </w:pPr>
                  <w:r>
                    <w:rPr>
                      <w:rFonts w:cs="宋体"/>
                      <w:sz w:val="18"/>
                      <w:szCs w:val="18"/>
                    </w:rPr>
                    <w:t>个人和公司客户（</w:t>
                  </w:r>
                  <w:r>
                    <w:rPr>
                      <w:rFonts w:cs="宋体"/>
                      <w:sz w:val="18"/>
                      <w:szCs w:val="18"/>
                    </w:rPr>
                    <w:t>Z40004</w:t>
                  </w:r>
                  <w:r>
                    <w:rPr>
                      <w:rFonts w:cs="宋体"/>
                      <w:sz w:val="18"/>
                      <w:szCs w:val="18"/>
                    </w:rPr>
                    <w:t>）：</w:t>
                  </w:r>
                  <w:r>
                    <w:rPr>
                      <w:rFonts w:cs="宋体"/>
                      <w:sz w:val="18"/>
                      <w:szCs w:val="18"/>
                    </w:rPr>
                    <w:t>1</w:t>
                  </w:r>
                  <w:r>
                    <w:rPr>
                      <w:rFonts w:cs="宋体"/>
                      <w:sz w:val="18"/>
                      <w:szCs w:val="18"/>
                    </w:rPr>
                    <w:t>年定期存款基准利率</w:t>
                  </w:r>
                  <w:r>
                    <w:rPr>
                      <w:rFonts w:cs="宋体"/>
                      <w:sz w:val="18"/>
                      <w:szCs w:val="18"/>
                    </w:rPr>
                    <w:t>+2.3%</w:t>
                  </w:r>
                  <w:r>
                    <w:rPr>
                      <w:rFonts w:cs="宋体"/>
                      <w:sz w:val="18"/>
                      <w:szCs w:val="18"/>
                    </w:rPr>
                    <w:t>；金融机构客户（</w:t>
                  </w:r>
                  <w:r>
                    <w:rPr>
                      <w:rFonts w:cs="宋体"/>
                      <w:sz w:val="18"/>
                      <w:szCs w:val="18"/>
                    </w:rPr>
                    <w:t>Z4006</w:t>
                  </w:r>
                  <w:r>
                    <w:rPr>
                      <w:rFonts w:cs="宋体"/>
                      <w:sz w:val="18"/>
                      <w:szCs w:val="18"/>
                    </w:rPr>
                    <w:t>）：</w:t>
                  </w:r>
                  <w:r>
                    <w:rPr>
                      <w:rFonts w:cs="宋体"/>
                      <w:sz w:val="18"/>
                      <w:szCs w:val="18"/>
                    </w:rPr>
                    <w:t>1</w:t>
                  </w:r>
                  <w:r>
                    <w:rPr>
                      <w:rFonts w:cs="宋体"/>
                      <w:sz w:val="18"/>
                      <w:szCs w:val="18"/>
                    </w:rPr>
                    <w:t>年定期存款基准利率</w:t>
                  </w:r>
                  <w:r>
                    <w:rPr>
                      <w:rFonts w:cs="宋体"/>
                      <w:sz w:val="18"/>
                      <w:szCs w:val="18"/>
                    </w:rPr>
                    <w:t>+1.8%</w:t>
                  </w:r>
                  <w:r>
                    <w:rPr>
                      <w:rFonts w:cs="宋体"/>
                      <w:sz w:val="18"/>
                      <w:szCs w:val="18"/>
                    </w:rPr>
                    <w:t>。</w:t>
                  </w:r>
                </w:p>
              </w:tc>
            </w:tr>
            <w:tr w:rsidR="00486E82">
              <w:tblPrEx>
                <w:tblCellMar>
                  <w:top w:w="0" w:type="dxa"/>
                  <w:bottom w:w="0" w:type="dxa"/>
                </w:tblCellMar>
              </w:tblPrEx>
              <w:tc>
                <w:tcPr>
                  <w:tcW w:w="2693" w:type="dxa"/>
                </w:tcPr>
                <w:p w:rsidR="00486E82" w:rsidRDefault="004A7DB0">
                  <w:pPr>
                    <w:spacing w:line="200" w:lineRule="exact"/>
                  </w:pPr>
                  <w:r>
                    <w:rPr>
                      <w:rFonts w:cs="宋体"/>
                      <w:sz w:val="18"/>
                      <w:szCs w:val="18"/>
                    </w:rPr>
                    <w:t>2021</w:t>
                  </w:r>
                  <w:r>
                    <w:rPr>
                      <w:rFonts w:cs="宋体"/>
                      <w:sz w:val="18"/>
                      <w:szCs w:val="18"/>
                    </w:rPr>
                    <w:t>年</w:t>
                  </w:r>
                  <w:r>
                    <w:rPr>
                      <w:rFonts w:cs="宋体"/>
                      <w:sz w:val="18"/>
                      <w:szCs w:val="18"/>
                    </w:rPr>
                    <w:t>3</w:t>
                  </w:r>
                  <w:r>
                    <w:rPr>
                      <w:rFonts w:cs="宋体"/>
                      <w:sz w:val="18"/>
                      <w:szCs w:val="18"/>
                    </w:rPr>
                    <w:t>月</w:t>
                  </w:r>
                  <w:r>
                    <w:rPr>
                      <w:rFonts w:cs="宋体"/>
                      <w:sz w:val="18"/>
                      <w:szCs w:val="18"/>
                    </w:rPr>
                    <w:t>26</w:t>
                  </w:r>
                  <w:r>
                    <w:rPr>
                      <w:rFonts w:cs="宋体"/>
                      <w:sz w:val="18"/>
                      <w:szCs w:val="18"/>
                    </w:rPr>
                    <w:t>日至</w:t>
                  </w:r>
                  <w:r>
                    <w:rPr>
                      <w:rFonts w:cs="宋体"/>
                      <w:sz w:val="18"/>
                      <w:szCs w:val="18"/>
                    </w:rPr>
                    <w:t>2021</w:t>
                  </w:r>
                  <w:r>
                    <w:rPr>
                      <w:rFonts w:cs="宋体"/>
                      <w:sz w:val="18"/>
                      <w:szCs w:val="18"/>
                    </w:rPr>
                    <w:t>年</w:t>
                  </w:r>
                  <w:r>
                    <w:rPr>
                      <w:rFonts w:cs="宋体"/>
                      <w:sz w:val="18"/>
                      <w:szCs w:val="18"/>
                    </w:rPr>
                    <w:t>12</w:t>
                  </w:r>
                  <w:r>
                    <w:rPr>
                      <w:rFonts w:cs="宋体"/>
                      <w:sz w:val="18"/>
                      <w:szCs w:val="18"/>
                    </w:rPr>
                    <w:t>月</w:t>
                  </w:r>
                  <w:r>
                    <w:rPr>
                      <w:rFonts w:cs="宋体"/>
                      <w:sz w:val="18"/>
                      <w:szCs w:val="18"/>
                    </w:rPr>
                    <w:t>2</w:t>
                  </w:r>
                  <w:r>
                    <w:rPr>
                      <w:rFonts w:cs="宋体"/>
                      <w:sz w:val="18"/>
                      <w:szCs w:val="18"/>
                    </w:rPr>
                    <w:t>日期间的每个封闭期</w:t>
                  </w:r>
                </w:p>
              </w:tc>
              <w:tc>
                <w:tcPr>
                  <w:tcW w:w="2693" w:type="dxa"/>
                </w:tcPr>
                <w:p w:rsidR="00486E82" w:rsidRDefault="004A7DB0">
                  <w:pPr>
                    <w:spacing w:line="200" w:lineRule="exact"/>
                  </w:pPr>
                  <w:r>
                    <w:rPr>
                      <w:rFonts w:cs="宋体"/>
                      <w:sz w:val="18"/>
                      <w:szCs w:val="18"/>
                    </w:rPr>
                    <w:t>1</w:t>
                  </w:r>
                  <w:r>
                    <w:rPr>
                      <w:rFonts w:cs="宋体"/>
                      <w:sz w:val="18"/>
                      <w:szCs w:val="18"/>
                    </w:rPr>
                    <w:t>年定期存款基准利率</w:t>
                  </w:r>
                  <w:r>
                    <w:rPr>
                      <w:rFonts w:cs="宋体"/>
                      <w:sz w:val="18"/>
                      <w:szCs w:val="18"/>
                    </w:rPr>
                    <w:t>+2.3%</w:t>
                  </w:r>
                </w:p>
              </w:tc>
            </w:tr>
            <w:tr w:rsidR="00486E82">
              <w:tblPrEx>
                <w:tblCellMar>
                  <w:top w:w="0" w:type="dxa"/>
                  <w:bottom w:w="0" w:type="dxa"/>
                </w:tblCellMar>
              </w:tblPrEx>
              <w:tc>
                <w:tcPr>
                  <w:tcW w:w="2693" w:type="dxa"/>
                </w:tcPr>
                <w:p w:rsidR="00486E82" w:rsidRDefault="004A7DB0">
                  <w:pPr>
                    <w:spacing w:line="200" w:lineRule="exact"/>
                  </w:pPr>
                  <w:r>
                    <w:rPr>
                      <w:rFonts w:cs="宋体"/>
                      <w:sz w:val="18"/>
                      <w:szCs w:val="18"/>
                    </w:rPr>
                    <w:t>2021</w:t>
                  </w:r>
                  <w:r>
                    <w:rPr>
                      <w:rFonts w:cs="宋体"/>
                      <w:sz w:val="18"/>
                      <w:szCs w:val="18"/>
                    </w:rPr>
                    <w:t>年</w:t>
                  </w:r>
                  <w:r>
                    <w:rPr>
                      <w:rFonts w:cs="宋体"/>
                      <w:sz w:val="18"/>
                      <w:szCs w:val="18"/>
                    </w:rPr>
                    <w:t>12</w:t>
                  </w:r>
                  <w:r>
                    <w:rPr>
                      <w:rFonts w:cs="宋体"/>
                      <w:sz w:val="18"/>
                      <w:szCs w:val="18"/>
                    </w:rPr>
                    <w:t>月</w:t>
                  </w:r>
                  <w:r>
                    <w:rPr>
                      <w:rFonts w:cs="宋体"/>
                      <w:sz w:val="18"/>
                      <w:szCs w:val="18"/>
                    </w:rPr>
                    <w:t>3</w:t>
                  </w:r>
                  <w:r>
                    <w:rPr>
                      <w:rFonts w:cs="宋体"/>
                      <w:sz w:val="18"/>
                      <w:szCs w:val="18"/>
                    </w:rPr>
                    <w:t>日至</w:t>
                  </w:r>
                  <w:r>
                    <w:rPr>
                      <w:rFonts w:cs="宋体"/>
                      <w:sz w:val="18"/>
                      <w:szCs w:val="18"/>
                    </w:rPr>
                    <w:t>2024</w:t>
                  </w:r>
                  <w:r>
                    <w:rPr>
                      <w:rFonts w:cs="宋体"/>
                      <w:sz w:val="18"/>
                      <w:szCs w:val="18"/>
                    </w:rPr>
                    <w:t>年</w:t>
                  </w:r>
                  <w:r>
                    <w:rPr>
                      <w:rFonts w:cs="宋体"/>
                      <w:sz w:val="18"/>
                      <w:szCs w:val="18"/>
                    </w:rPr>
                    <w:t>9</w:t>
                  </w:r>
                  <w:r>
                    <w:rPr>
                      <w:rFonts w:cs="宋体"/>
                      <w:sz w:val="18"/>
                      <w:szCs w:val="18"/>
                    </w:rPr>
                    <w:t>月</w:t>
                  </w:r>
                  <w:r>
                    <w:rPr>
                      <w:rFonts w:cs="宋体"/>
                      <w:sz w:val="18"/>
                      <w:szCs w:val="18"/>
                    </w:rPr>
                    <w:t>23</w:t>
                  </w:r>
                  <w:r>
                    <w:rPr>
                      <w:rFonts w:cs="宋体"/>
                      <w:sz w:val="18"/>
                      <w:szCs w:val="18"/>
                    </w:rPr>
                    <w:t>日期间的每个封闭期</w:t>
                  </w:r>
                </w:p>
              </w:tc>
              <w:tc>
                <w:tcPr>
                  <w:tcW w:w="2693" w:type="dxa"/>
                </w:tcPr>
                <w:p w:rsidR="00486E82" w:rsidRDefault="004A7DB0">
                  <w:pPr>
                    <w:spacing w:line="200" w:lineRule="exact"/>
                  </w:pPr>
                  <w:r>
                    <w:rPr>
                      <w:rFonts w:cs="宋体"/>
                      <w:sz w:val="18"/>
                      <w:szCs w:val="18"/>
                    </w:rPr>
                    <w:t>1</w:t>
                  </w:r>
                  <w:r>
                    <w:rPr>
                      <w:rFonts w:cs="宋体"/>
                      <w:sz w:val="18"/>
                      <w:szCs w:val="18"/>
                    </w:rPr>
                    <w:t>年定期存款基准利率</w:t>
                  </w:r>
                  <w:r>
                    <w:rPr>
                      <w:rFonts w:cs="宋体"/>
                      <w:sz w:val="18"/>
                      <w:szCs w:val="18"/>
                    </w:rPr>
                    <w:t>+1.5%</w:t>
                  </w:r>
                </w:p>
              </w:tc>
            </w:tr>
            <w:tr w:rsidR="00486E82">
              <w:tblPrEx>
                <w:tblCellMar>
                  <w:top w:w="0" w:type="dxa"/>
                  <w:bottom w:w="0" w:type="dxa"/>
                </w:tblCellMar>
              </w:tblPrEx>
              <w:tc>
                <w:tcPr>
                  <w:tcW w:w="2693" w:type="dxa"/>
                </w:tcPr>
                <w:p w:rsidR="00486E82" w:rsidRDefault="004A7DB0">
                  <w:pPr>
                    <w:spacing w:line="200" w:lineRule="exact"/>
                  </w:pPr>
                  <w:r>
                    <w:rPr>
                      <w:rFonts w:cs="宋体"/>
                      <w:sz w:val="18"/>
                      <w:szCs w:val="18"/>
                    </w:rPr>
                    <w:t>2024</w:t>
                  </w:r>
                  <w:r>
                    <w:rPr>
                      <w:rFonts w:cs="宋体"/>
                      <w:sz w:val="18"/>
                      <w:szCs w:val="18"/>
                    </w:rPr>
                    <w:t>年</w:t>
                  </w:r>
                  <w:r>
                    <w:rPr>
                      <w:rFonts w:cs="宋体"/>
                      <w:sz w:val="18"/>
                      <w:szCs w:val="18"/>
                    </w:rPr>
                    <w:t>9</w:t>
                  </w:r>
                  <w:r>
                    <w:rPr>
                      <w:rFonts w:cs="宋体"/>
                      <w:sz w:val="18"/>
                      <w:szCs w:val="18"/>
                    </w:rPr>
                    <w:t>月</w:t>
                  </w:r>
                  <w:r>
                    <w:rPr>
                      <w:rFonts w:cs="宋体"/>
                      <w:sz w:val="18"/>
                      <w:szCs w:val="18"/>
                    </w:rPr>
                    <w:t>24</w:t>
                  </w:r>
                  <w:r>
                    <w:rPr>
                      <w:rFonts w:cs="宋体"/>
                      <w:sz w:val="18"/>
                      <w:szCs w:val="18"/>
                    </w:rPr>
                    <w:t>日起，截止日另行公告</w:t>
                  </w:r>
                </w:p>
              </w:tc>
              <w:tc>
                <w:tcPr>
                  <w:tcW w:w="2693" w:type="dxa"/>
                </w:tcPr>
                <w:p w:rsidR="00486E82" w:rsidRDefault="004A7DB0">
                  <w:pPr>
                    <w:spacing w:line="200" w:lineRule="exact"/>
                  </w:pPr>
                  <w:r>
                    <w:rPr>
                      <w:rFonts w:cs="宋体"/>
                      <w:sz w:val="18"/>
                      <w:szCs w:val="18"/>
                    </w:rPr>
                    <w:t>2.2%-2.8%</w:t>
                  </w:r>
                </w:p>
              </w:tc>
            </w:tr>
          </w:tbl>
          <w:p w:rsidR="00486E82" w:rsidRDefault="00486E82">
            <w:pPr>
              <w:spacing w:line="200" w:lineRule="exact"/>
              <w:jc w:val="left"/>
            </w:pPr>
          </w:p>
          <w:p w:rsidR="00486E82" w:rsidRDefault="004A7DB0">
            <w:pPr>
              <w:spacing w:line="200" w:lineRule="exact"/>
              <w:jc w:val="left"/>
            </w:pPr>
            <w:r>
              <w:rPr>
                <w:rFonts w:cs="宋体"/>
                <w:sz w:val="18"/>
                <w:szCs w:val="18"/>
              </w:rPr>
              <w:t>每个申购</w:t>
            </w:r>
            <w:r>
              <w:rPr>
                <w:rFonts w:cs="宋体"/>
                <w:sz w:val="18"/>
                <w:szCs w:val="18"/>
              </w:rPr>
              <w:t>/</w:t>
            </w:r>
            <w:r>
              <w:rPr>
                <w:rFonts w:cs="宋体"/>
                <w:sz w:val="18"/>
                <w:szCs w:val="18"/>
              </w:rPr>
              <w:t>赎回开放期前，管理人可根据市场情况对下一封闭期的业绩比较基准进行适当调整，如有调整，将至少于该申购</w:t>
            </w:r>
            <w:r>
              <w:rPr>
                <w:rFonts w:cs="宋体"/>
                <w:sz w:val="18"/>
                <w:szCs w:val="18"/>
              </w:rPr>
              <w:t>/</w:t>
            </w:r>
            <w:r>
              <w:rPr>
                <w:rFonts w:cs="宋体"/>
                <w:sz w:val="18"/>
                <w:szCs w:val="18"/>
              </w:rPr>
              <w:t>赎回开放期前</w:t>
            </w:r>
            <w:r>
              <w:rPr>
                <w:rFonts w:cs="宋体"/>
                <w:sz w:val="18"/>
                <w:szCs w:val="18"/>
              </w:rPr>
              <w:t>3</w:t>
            </w:r>
            <w:r>
              <w:rPr>
                <w:rFonts w:cs="宋体"/>
                <w:sz w:val="18"/>
                <w:szCs w:val="18"/>
              </w:rPr>
              <w:t>个工作日公布调整方案。</w:t>
            </w:r>
          </w:p>
          <w:p w:rsidR="00486E82" w:rsidRDefault="004A7DB0">
            <w:pPr>
              <w:spacing w:line="200" w:lineRule="exact"/>
              <w:jc w:val="lef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，投资于非标准化债权类资产的比例不超过</w:t>
            </w:r>
            <w:r>
              <w:rPr>
                <w:rFonts w:cs="宋体"/>
                <w:sz w:val="18"/>
                <w:szCs w:val="18"/>
              </w:rPr>
              <w:t>35%</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的非标准化债权类资产的收益和波动水平预判，在本理财产品约定的投资策略基础上，管理人设定了本理财产品投资周期内业绩比较基准。</w:t>
            </w:r>
          </w:p>
          <w:p w:rsidR="00486E82" w:rsidRDefault="004A7DB0">
            <w:pPr>
              <w:spacing w:line="200" w:lineRule="exact"/>
            </w:pPr>
            <w:r>
              <w:rPr>
                <w:rFonts w:cs="宋体"/>
                <w:b/>
                <w:sz w:val="18"/>
                <w:szCs w:val="18"/>
              </w:rPr>
              <w:t>本理财产品为净值</w:t>
            </w:r>
            <w:r>
              <w:rPr>
                <w:rFonts w:cs="宋体"/>
                <w:b/>
                <w:sz w:val="18"/>
                <w:szCs w:val="18"/>
              </w:rPr>
              <w:t>型理财产品，业绩比较基准不是预期收益率，不代表产品的未来表现和实际收益，不构成对产品收益的承诺。</w:t>
            </w:r>
          </w:p>
        </w:tc>
      </w:tr>
      <w:tr w:rsidR="00486E8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86E82" w:rsidRDefault="004A7DB0">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486E82" w:rsidRDefault="004A7DB0">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486E82" w:rsidRDefault="004A7DB0">
            <w:pPr>
              <w:spacing w:line="200" w:lineRule="exact"/>
            </w:pPr>
            <w:r>
              <w:rPr>
                <w:rFonts w:cs="宋体"/>
                <w:b/>
                <w:sz w:val="18"/>
                <w:szCs w:val="18"/>
              </w:rPr>
              <w:t>赎回费：本理财产品暂不收取赎回费。</w:t>
            </w:r>
          </w:p>
          <w:p w:rsidR="00486E82" w:rsidRDefault="004A7DB0">
            <w:pPr>
              <w:spacing w:line="200" w:lineRule="exact"/>
            </w:pPr>
            <w:r>
              <w:rPr>
                <w:rFonts w:cs="宋体"/>
                <w:b/>
                <w:sz w:val="18"/>
                <w:szCs w:val="18"/>
              </w:rPr>
              <w:t>销售费：本理财产品按前一日理财产品资产净值收取销售费，按日计提。</w:t>
            </w:r>
          </w:p>
          <w:p w:rsidR="00486E82" w:rsidRDefault="004A7DB0">
            <w:pPr>
              <w:spacing w:line="200" w:lineRule="exact"/>
            </w:pPr>
            <w:r>
              <w:rPr>
                <w:rFonts w:cs="宋体"/>
                <w:b/>
                <w:sz w:val="18"/>
                <w:szCs w:val="18"/>
              </w:rPr>
              <w:t>A</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486E82" w:rsidRDefault="004A7DB0">
            <w:pPr>
              <w:spacing w:line="200" w:lineRule="exact"/>
            </w:pPr>
            <w:r>
              <w:rPr>
                <w:rFonts w:cs="宋体"/>
                <w:b/>
                <w:sz w:val="18"/>
                <w:szCs w:val="18"/>
              </w:rPr>
              <w:t>B</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486E82" w:rsidRDefault="004A7DB0">
            <w:pPr>
              <w:spacing w:line="200" w:lineRule="exact"/>
            </w:pPr>
            <w:r>
              <w:rPr>
                <w:rFonts w:cs="宋体"/>
                <w:b/>
                <w:sz w:val="18"/>
                <w:szCs w:val="18"/>
              </w:rPr>
              <w:t>C</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486E82" w:rsidRDefault="004A7DB0">
            <w:pPr>
              <w:spacing w:line="200" w:lineRule="exact"/>
            </w:pPr>
            <w:r>
              <w:rPr>
                <w:rFonts w:cs="宋体"/>
                <w:b/>
                <w:sz w:val="18"/>
                <w:szCs w:val="18"/>
              </w:rPr>
              <w:t>D</w:t>
            </w:r>
            <w:r>
              <w:rPr>
                <w:rFonts w:cs="宋体"/>
                <w:b/>
                <w:sz w:val="18"/>
                <w:szCs w:val="18"/>
              </w:rPr>
              <w:t>份额：销售</w:t>
            </w:r>
            <w:proofErr w:type="gramStart"/>
            <w:r>
              <w:rPr>
                <w:rFonts w:cs="宋体"/>
                <w:b/>
                <w:sz w:val="18"/>
                <w:szCs w:val="18"/>
              </w:rPr>
              <w:t>费年化</w:t>
            </w:r>
            <w:proofErr w:type="gramEnd"/>
            <w:r>
              <w:rPr>
                <w:rFonts w:cs="宋体"/>
                <w:b/>
                <w:sz w:val="18"/>
                <w:szCs w:val="18"/>
              </w:rPr>
              <w:t>0.4%</w:t>
            </w:r>
          </w:p>
          <w:p w:rsidR="00486E82" w:rsidRDefault="004A7DB0">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486E82" w:rsidRDefault="004A7DB0">
            <w:pPr>
              <w:spacing w:line="200" w:lineRule="exact"/>
            </w:pPr>
            <w:r>
              <w:rPr>
                <w:rFonts w:cs="宋体"/>
                <w:b/>
                <w:sz w:val="18"/>
                <w:szCs w:val="18"/>
              </w:rPr>
              <w:t>固定管理费：本理财产品按前一日理财产品资产净值</w:t>
            </w:r>
            <w:proofErr w:type="gramStart"/>
            <w:r>
              <w:rPr>
                <w:rFonts w:cs="宋体"/>
                <w:b/>
                <w:sz w:val="18"/>
                <w:szCs w:val="18"/>
              </w:rPr>
              <w:t>收取年化</w:t>
            </w:r>
            <w:proofErr w:type="gramEnd"/>
            <w:r>
              <w:rPr>
                <w:rFonts w:cs="宋体"/>
                <w:b/>
                <w:sz w:val="18"/>
                <w:szCs w:val="18"/>
              </w:rPr>
              <w:t>0.4%</w:t>
            </w:r>
            <w:r>
              <w:rPr>
                <w:rFonts w:cs="宋体"/>
                <w:b/>
                <w:sz w:val="18"/>
                <w:szCs w:val="18"/>
              </w:rPr>
              <w:t>的固定管理费，按日计提。</w:t>
            </w:r>
          </w:p>
          <w:p w:rsidR="00486E82" w:rsidRDefault="004A7DB0">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486E82" w:rsidRDefault="004A7DB0">
            <w:pPr>
              <w:spacing w:line="200" w:lineRule="exact"/>
            </w:pP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486E82" w:rsidRDefault="004A7DB0">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486E82" w:rsidRDefault="004A7DB0">
            <w:pPr>
              <w:spacing w:line="200" w:lineRule="exact"/>
            </w:pPr>
            <w:r>
              <w:rPr>
                <w:rFonts w:cs="宋体"/>
                <w:b/>
                <w:sz w:val="18"/>
                <w:szCs w:val="18"/>
              </w:rPr>
              <w:t>业绩报酬：本理财产品暂不收取业绩报酬。</w:t>
            </w:r>
          </w:p>
          <w:p w:rsidR="00486E82" w:rsidRDefault="004A7DB0">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w:t>
            </w:r>
            <w:r>
              <w:rPr>
                <w:rFonts w:cs="宋体"/>
                <w:b/>
                <w:sz w:val="18"/>
                <w:szCs w:val="18"/>
              </w:rPr>
              <w:t>说明书约定的其他应由理财产品承担的费用等，按照实际发生时从理财产品中列支。如发生以上费用，将通过本理财产品的定期报告等进行信息披露。</w:t>
            </w:r>
          </w:p>
        </w:tc>
      </w:tr>
      <w:tr w:rsidR="00486E82">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86E82" w:rsidRDefault="004A7DB0">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486E82" w:rsidRDefault="004A7DB0">
            <w:pPr>
              <w:spacing w:line="200" w:lineRule="exact"/>
              <w:jc w:val="left"/>
            </w:pPr>
            <w:r>
              <w:rPr>
                <w:rFonts w:cs="宋体"/>
                <w:color w:val="000000"/>
                <w:sz w:val="18"/>
                <w:szCs w:val="18"/>
              </w:rPr>
              <w:t>具体参见本理财产品风险揭示书。</w:t>
            </w:r>
          </w:p>
          <w:p w:rsidR="00486E82" w:rsidRDefault="004A7DB0">
            <w:pPr>
              <w:spacing w:line="200" w:lineRule="exact"/>
              <w:jc w:val="left"/>
            </w:pPr>
            <w:r>
              <w:rPr>
                <w:rFonts w:cs="宋体"/>
                <w:color w:val="000000"/>
                <w:sz w:val="18"/>
                <w:szCs w:val="18"/>
              </w:rPr>
              <w:t>本理财产品的拟投资市场主要为全国银行间债券市场、证券交易所等流动性较好的规范型交易场所，主要拟投资资产为具有良好流动性的金融工具，一般情况下，所投资资产市场流动性较好，但不排除在特定阶段、特定市场环境下特定投资标的出现流动性较差的情况。因此，本产品所投资资产可能存在以下流动性风险：</w:t>
            </w:r>
          </w:p>
          <w:p w:rsidR="00486E82" w:rsidRDefault="004A7DB0">
            <w:pPr>
              <w:spacing w:line="200" w:lineRule="exact"/>
              <w:jc w:val="left"/>
            </w:pPr>
            <w:r>
              <w:rPr>
                <w:rFonts w:cs="宋体"/>
                <w:color w:val="000000"/>
                <w:sz w:val="18"/>
                <w:szCs w:val="18"/>
              </w:rPr>
              <w:lastRenderedPageBreak/>
              <w:t>一是建仓或进行组合调整时，若投资资产包括债券或基金，可能由于特定债券或基金的流动性相对不足而无法按预期的价格买进（申购）或卖出（赎回）；</w:t>
            </w:r>
          </w:p>
          <w:p w:rsidR="00486E82" w:rsidRDefault="004A7DB0">
            <w:pPr>
              <w:spacing w:line="200" w:lineRule="exact"/>
              <w:jc w:val="left"/>
            </w:pPr>
            <w:r>
              <w:rPr>
                <w:rFonts w:cs="宋体"/>
                <w:color w:val="000000"/>
                <w:sz w:val="18"/>
                <w:szCs w:val="18"/>
              </w:rPr>
              <w:t>二是为应对投资者的赎回，被迫以不适当的价格卖出债券或赎回基金；</w:t>
            </w:r>
          </w:p>
          <w:p w:rsidR="00486E82" w:rsidRDefault="004A7DB0">
            <w:pPr>
              <w:spacing w:line="200" w:lineRule="exact"/>
              <w:jc w:val="left"/>
            </w:pPr>
            <w:r>
              <w:rPr>
                <w:rFonts w:cs="宋体"/>
                <w:color w:val="000000"/>
                <w:sz w:val="18"/>
                <w:szCs w:val="18"/>
              </w:rPr>
              <w:t>三是若投资资产包括非标准化债权类资产，可能由于资产缺少流动性而难以变现。</w:t>
            </w:r>
          </w:p>
          <w:p w:rsidR="00486E82" w:rsidRDefault="004A7DB0">
            <w:pPr>
              <w:spacing w:line="200" w:lineRule="exact"/>
              <w:jc w:val="left"/>
            </w:pPr>
            <w:r>
              <w:rPr>
                <w:rFonts w:cs="宋体"/>
                <w:color w:val="000000"/>
                <w:sz w:val="18"/>
                <w:szCs w:val="18"/>
              </w:rPr>
              <w:t>以上情形均可能使产品净值受到不利影响。</w:t>
            </w:r>
          </w:p>
        </w:tc>
      </w:tr>
      <w:tr w:rsidR="00486E82">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86E82" w:rsidRDefault="004A7DB0">
            <w:pPr>
              <w:widowControl/>
              <w:spacing w:line="200" w:lineRule="exact"/>
              <w:jc w:val="left"/>
              <w:rPr>
                <w:kern w:val="0"/>
                <w:sz w:val="18"/>
                <w:szCs w:val="18"/>
              </w:rPr>
            </w:pPr>
            <w:r>
              <w:rPr>
                <w:rFonts w:hint="eastAsia"/>
                <w:kern w:val="0"/>
                <w:sz w:val="18"/>
                <w:szCs w:val="18"/>
              </w:rPr>
              <w:lastRenderedPageBreak/>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486E82" w:rsidRDefault="004A7DB0">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w:t>
            </w:r>
            <w:r>
              <w:rPr>
                <w:rFonts w:cs="宋体"/>
                <w:color w:val="000000"/>
                <w:sz w:val="18"/>
                <w:szCs w:val="18"/>
              </w:rPr>
              <w:t>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486E82" w:rsidRDefault="004A7DB0">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486E82" w:rsidRDefault="004A7DB0">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486E82" w:rsidRDefault="004A7DB0">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486E82" w:rsidRDefault="004A7DB0">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486E82" w:rsidRDefault="004A7DB0">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486E82" w:rsidRDefault="004A7DB0">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486E82" w:rsidRDefault="004A7DB0">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486E8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86E82" w:rsidRDefault="004A7DB0">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486E82" w:rsidRDefault="004A7DB0">
            <w:pPr>
              <w:spacing w:line="200" w:lineRule="exact"/>
              <w:jc w:val="left"/>
            </w:pPr>
            <w:r>
              <w:rPr>
                <w:rFonts w:cs="宋体"/>
                <w:sz w:val="18"/>
                <w:szCs w:val="18"/>
              </w:rPr>
              <w:t>本理财产品销售机构为南银理财有限责任公司、南京银行股份有限公司、青岛银行股份有限公司、秦皇岛银行股份有限公司、泰安银行股份有限公司、宁波东海银行股份有限公司、齐鲁银行股份有限公司、深圳前海微众银行股份有限公司、云南红塔银行股份有限公司、九江银行股份有限公司、宁夏银行股份有限公司、天津农村商业银行股份有限公司、苏州银行股份有限公司、中</w:t>
            </w:r>
            <w:proofErr w:type="gramStart"/>
            <w:r>
              <w:rPr>
                <w:rFonts w:cs="宋体"/>
                <w:sz w:val="18"/>
                <w:szCs w:val="18"/>
              </w:rPr>
              <w:t>信百信银行</w:t>
            </w:r>
            <w:proofErr w:type="gramEnd"/>
            <w:r>
              <w:rPr>
                <w:rFonts w:cs="宋体"/>
                <w:sz w:val="18"/>
                <w:szCs w:val="18"/>
              </w:rPr>
              <w:t>股份有限公</w:t>
            </w:r>
            <w:r>
              <w:rPr>
                <w:rFonts w:cs="宋体"/>
                <w:sz w:val="18"/>
                <w:szCs w:val="18"/>
              </w:rPr>
              <w:t>司、重庆富民银行股份有限公司、中邮</w:t>
            </w:r>
            <w:proofErr w:type="gramStart"/>
            <w:r>
              <w:rPr>
                <w:rFonts w:cs="宋体"/>
                <w:sz w:val="18"/>
                <w:szCs w:val="18"/>
              </w:rPr>
              <w:t>邮</w:t>
            </w:r>
            <w:proofErr w:type="gramEnd"/>
            <w:r>
              <w:rPr>
                <w:rFonts w:cs="宋体"/>
                <w:sz w:val="18"/>
                <w:szCs w:val="18"/>
              </w:rPr>
              <w:t>惠万家银行有限责任公司、日照银行股份有限公司、湖南三湘银行股份有限公司、无锡</w:t>
            </w:r>
            <w:proofErr w:type="gramStart"/>
            <w:r>
              <w:rPr>
                <w:rFonts w:cs="宋体"/>
                <w:sz w:val="18"/>
                <w:szCs w:val="18"/>
              </w:rPr>
              <w:t>锡</w:t>
            </w:r>
            <w:proofErr w:type="gramEnd"/>
            <w:r>
              <w:rPr>
                <w:rFonts w:cs="宋体"/>
                <w:sz w:val="18"/>
                <w:szCs w:val="18"/>
              </w:rPr>
              <w:t>商银行股份有限公司、江苏宜兴农村商业银行股份有限公司、江苏靖江农村商业银行股份有限公司、江苏南通农村商业银行股份有限公司、江苏如皋农村商业银行股份有限公司、徐州农村商业银行股份有限公司、浙江网商银行股份有限公司、广东顺德农村商业银行股份有限公司、江苏江阴农村商业银行股份有限公司、江苏高邮农村商业银行股份有限公司、徽商银行股份有限公司。管理人有权调整本理财产品的销售机构并进行信息披露。</w:t>
            </w:r>
          </w:p>
          <w:p w:rsidR="00486E82" w:rsidRDefault="004A7DB0">
            <w:pPr>
              <w:spacing w:line="200" w:lineRule="exact"/>
              <w:jc w:val="left"/>
            </w:pPr>
            <w:r>
              <w:rPr>
                <w:rFonts w:cs="宋体"/>
                <w:sz w:val="18"/>
                <w:szCs w:val="18"/>
              </w:rPr>
              <w:t>销售机构主</w:t>
            </w:r>
            <w:r>
              <w:rPr>
                <w:rFonts w:cs="宋体"/>
                <w:sz w:val="18"/>
                <w:szCs w:val="18"/>
              </w:rPr>
              <w:t>要职责如下：</w:t>
            </w:r>
          </w:p>
          <w:p w:rsidR="00486E82" w:rsidRDefault="004A7DB0">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486E82" w:rsidRDefault="004A7DB0">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486E82" w:rsidRDefault="004A7DB0">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486E82" w:rsidRDefault="004A7DB0">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486E82" w:rsidRDefault="004A7DB0">
            <w:pPr>
              <w:spacing w:line="200" w:lineRule="exact"/>
              <w:jc w:val="left"/>
            </w:pPr>
            <w:r>
              <w:rPr>
                <w:rFonts w:cs="宋体"/>
                <w:sz w:val="18"/>
                <w:szCs w:val="18"/>
              </w:rPr>
              <w:t>5.</w:t>
            </w:r>
            <w:r>
              <w:rPr>
                <w:rFonts w:cs="宋体"/>
                <w:sz w:val="18"/>
                <w:szCs w:val="18"/>
              </w:rPr>
              <w:t>建立健全投资者权益保护管理体系，加强投资者适当性管理；</w:t>
            </w:r>
          </w:p>
          <w:p w:rsidR="00486E82" w:rsidRDefault="004A7DB0">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486E82">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86E82" w:rsidRDefault="004A7DB0">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486E82" w:rsidRDefault="004A7DB0">
            <w:pPr>
              <w:spacing w:line="200" w:lineRule="exact"/>
            </w:pPr>
            <w:r>
              <w:rPr>
                <w:rFonts w:cs="宋体"/>
                <w:sz w:val="18"/>
                <w:szCs w:val="18"/>
              </w:rPr>
              <w:t>本理财产品托管人为南京银行股份有限公司，主要职责如下：</w:t>
            </w:r>
          </w:p>
          <w:p w:rsidR="00486E82" w:rsidRDefault="004A7DB0">
            <w:pPr>
              <w:spacing w:line="200" w:lineRule="exact"/>
            </w:pPr>
            <w:r>
              <w:rPr>
                <w:rFonts w:cs="宋体"/>
                <w:sz w:val="18"/>
                <w:szCs w:val="18"/>
              </w:rPr>
              <w:t>1.</w:t>
            </w:r>
            <w:r>
              <w:rPr>
                <w:rFonts w:cs="宋体"/>
                <w:sz w:val="18"/>
                <w:szCs w:val="18"/>
              </w:rPr>
              <w:t>安全保管理财产品财产；</w:t>
            </w:r>
          </w:p>
          <w:p w:rsidR="00486E82" w:rsidRDefault="004A7DB0">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486E82" w:rsidRDefault="004A7DB0">
            <w:pPr>
              <w:spacing w:line="200" w:lineRule="exact"/>
            </w:pPr>
            <w:r>
              <w:rPr>
                <w:rFonts w:cs="宋体"/>
                <w:sz w:val="18"/>
                <w:szCs w:val="18"/>
              </w:rPr>
              <w:t>3.</w:t>
            </w:r>
            <w:r>
              <w:rPr>
                <w:rFonts w:cs="宋体"/>
                <w:sz w:val="18"/>
                <w:szCs w:val="18"/>
              </w:rPr>
              <w:t>按照托管协议约定和管理人的投资指令，及时办理清算、交割事宜；</w:t>
            </w:r>
          </w:p>
          <w:p w:rsidR="00486E82" w:rsidRDefault="004A7DB0">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486E82" w:rsidRDefault="004A7DB0">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486E82" w:rsidRDefault="004A7DB0">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486E82" w:rsidRDefault="004A7DB0">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486E82" w:rsidRDefault="004A7DB0">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486E82" w:rsidRDefault="004A7DB0">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486E8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86E82" w:rsidRDefault="004A7DB0">
            <w:pPr>
              <w:widowControl/>
              <w:spacing w:line="200" w:lineRule="exact"/>
              <w:jc w:val="left"/>
              <w:rPr>
                <w:kern w:val="0"/>
                <w:sz w:val="18"/>
                <w:szCs w:val="18"/>
              </w:rPr>
            </w:pPr>
            <w:r>
              <w:rPr>
                <w:rFonts w:hint="eastAsia"/>
                <w:kern w:val="0"/>
                <w:sz w:val="18"/>
                <w:szCs w:val="18"/>
              </w:rPr>
              <w:t>巨额赎回</w:t>
            </w:r>
          </w:p>
        </w:tc>
        <w:tc>
          <w:tcPr>
            <w:tcW w:w="5543" w:type="dxa"/>
            <w:tcBorders>
              <w:top w:val="single" w:sz="4" w:space="0" w:color="auto"/>
              <w:left w:val="nil"/>
              <w:bottom w:val="single" w:sz="4" w:space="0" w:color="auto"/>
              <w:right w:val="single" w:sz="4" w:space="0" w:color="auto"/>
              <w:tl2br w:val="nil"/>
              <w:tr2bl w:val="nil"/>
            </w:tcBorders>
            <w:vAlign w:val="center"/>
          </w:tcPr>
          <w:p w:rsidR="00486E82" w:rsidRDefault="004A7DB0">
            <w:pPr>
              <w:spacing w:line="200" w:lineRule="exact"/>
              <w:jc w:val="left"/>
            </w:pPr>
            <w:r>
              <w:rPr>
                <w:rFonts w:cs="宋体"/>
                <w:color w:val="000000"/>
                <w:sz w:val="18"/>
                <w:szCs w:val="18"/>
              </w:rPr>
              <w:t>本理财产品单个</w:t>
            </w:r>
            <w:proofErr w:type="gramStart"/>
            <w:r>
              <w:rPr>
                <w:rFonts w:cs="宋体"/>
                <w:color w:val="000000"/>
                <w:sz w:val="18"/>
                <w:szCs w:val="18"/>
              </w:rPr>
              <w:t>开放日净赎回</w:t>
            </w:r>
            <w:proofErr w:type="gramEnd"/>
            <w:r>
              <w:rPr>
                <w:rFonts w:cs="宋体"/>
                <w:color w:val="000000"/>
                <w:sz w:val="18"/>
                <w:szCs w:val="18"/>
              </w:rPr>
              <w:t>申请超过前一产品工作日日</w:t>
            </w:r>
            <w:proofErr w:type="gramStart"/>
            <w:r>
              <w:rPr>
                <w:rFonts w:cs="宋体"/>
                <w:color w:val="000000"/>
                <w:sz w:val="18"/>
                <w:szCs w:val="18"/>
              </w:rPr>
              <w:t>终本理财</w:t>
            </w:r>
            <w:proofErr w:type="gramEnd"/>
            <w:r>
              <w:rPr>
                <w:rFonts w:cs="宋体"/>
                <w:color w:val="000000"/>
                <w:sz w:val="18"/>
                <w:szCs w:val="18"/>
              </w:rPr>
              <w:lastRenderedPageBreak/>
              <w:t>产品总份额的</w:t>
            </w:r>
            <w:r>
              <w:rPr>
                <w:rFonts w:cs="宋体"/>
                <w:color w:val="000000"/>
                <w:sz w:val="18"/>
                <w:szCs w:val="18"/>
              </w:rPr>
              <w:t>10%</w:t>
            </w:r>
            <w:r>
              <w:rPr>
                <w:rFonts w:cs="宋体"/>
                <w:color w:val="000000"/>
                <w:sz w:val="18"/>
                <w:szCs w:val="18"/>
              </w:rPr>
              <w:t>时，触发巨额赎回。本理财产品在开放日发生巨额赎回时，管理人有权根据产品的实际运作情况采取如下措施中的一种：</w:t>
            </w:r>
          </w:p>
          <w:p w:rsidR="00486E82" w:rsidRDefault="004A7DB0">
            <w:pPr>
              <w:spacing w:line="200" w:lineRule="exact"/>
              <w:jc w:val="left"/>
            </w:pPr>
            <w:r>
              <w:rPr>
                <w:rFonts w:cs="宋体"/>
                <w:color w:val="000000"/>
                <w:sz w:val="18"/>
                <w:szCs w:val="18"/>
              </w:rPr>
              <w:t>1.</w:t>
            </w:r>
            <w:r>
              <w:rPr>
                <w:rFonts w:cs="宋体"/>
                <w:color w:val="000000"/>
                <w:sz w:val="18"/>
                <w:szCs w:val="18"/>
              </w:rPr>
              <w:t>接受全额赎回：当管理人认为有能力兑付投资者的全部赎回申请时，将在赎回确认日按正常赎回程序执行；</w:t>
            </w:r>
          </w:p>
          <w:p w:rsidR="00486E82" w:rsidRDefault="004A7DB0">
            <w:pPr>
              <w:spacing w:line="200" w:lineRule="exact"/>
              <w:jc w:val="left"/>
            </w:pPr>
            <w:r>
              <w:rPr>
                <w:rFonts w:cs="宋体"/>
                <w:color w:val="000000"/>
                <w:sz w:val="18"/>
                <w:szCs w:val="18"/>
              </w:rPr>
              <w:t>2.</w:t>
            </w:r>
            <w:r>
              <w:rPr>
                <w:rFonts w:cs="宋体"/>
                <w:color w:val="000000"/>
                <w:sz w:val="18"/>
                <w:szCs w:val="18"/>
              </w:rPr>
              <w:t>接受部分赎回：当管理人认为兑付投资者的赎回申请有困难，或认为兑付投资者的赎回申请可能会对本理财产品的资产净值造成较大波动时，在赎回确认日管理人办理的赎回份额将不低于前一产品工作日日终理财产品总份额的</w:t>
            </w:r>
            <w:r>
              <w:rPr>
                <w:rFonts w:cs="宋体"/>
                <w:color w:val="000000"/>
                <w:sz w:val="18"/>
                <w:szCs w:val="18"/>
              </w:rPr>
              <w:t>10%</w:t>
            </w:r>
            <w:r>
              <w:rPr>
                <w:rFonts w:cs="宋体"/>
                <w:color w:val="000000"/>
                <w:sz w:val="18"/>
                <w:szCs w:val="18"/>
              </w:rPr>
              <w:t>，对于其余赎回申请管理人可暂停接受或延期办理。</w:t>
            </w:r>
          </w:p>
          <w:p w:rsidR="00486E82" w:rsidRDefault="004A7DB0">
            <w:pPr>
              <w:spacing w:line="200" w:lineRule="exact"/>
              <w:jc w:val="left"/>
            </w:pPr>
            <w:r>
              <w:rPr>
                <w:rFonts w:cs="宋体"/>
                <w:color w:val="000000"/>
                <w:sz w:val="18"/>
                <w:szCs w:val="18"/>
              </w:rPr>
              <w:t>（</w:t>
            </w:r>
            <w:r>
              <w:rPr>
                <w:rFonts w:cs="宋体"/>
                <w:color w:val="000000"/>
                <w:sz w:val="18"/>
                <w:szCs w:val="18"/>
              </w:rPr>
              <w:t>1</w:t>
            </w:r>
            <w:r>
              <w:rPr>
                <w:rFonts w:cs="宋体"/>
                <w:color w:val="000000"/>
                <w:sz w:val="18"/>
                <w:szCs w:val="18"/>
              </w:rPr>
              <w:t>）对于接受赎回申请的部分，管理人将按单个投资者的赎回申请份额占当日所有投资者的净赎回</w:t>
            </w:r>
            <w:proofErr w:type="gramStart"/>
            <w:r>
              <w:rPr>
                <w:rFonts w:cs="宋体"/>
                <w:color w:val="000000"/>
                <w:sz w:val="18"/>
                <w:szCs w:val="18"/>
              </w:rPr>
              <w:t>申请总</w:t>
            </w:r>
            <w:proofErr w:type="gramEnd"/>
            <w:r>
              <w:rPr>
                <w:rFonts w:cs="宋体"/>
                <w:color w:val="000000"/>
                <w:sz w:val="18"/>
                <w:szCs w:val="18"/>
              </w:rPr>
              <w:t>份额的比例，确认该投资者当日办理的赎回申请份额。</w:t>
            </w:r>
          </w:p>
          <w:p w:rsidR="00486E82" w:rsidRDefault="004A7DB0">
            <w:pPr>
              <w:spacing w:line="200" w:lineRule="exact"/>
              <w:jc w:val="left"/>
            </w:pPr>
            <w:r>
              <w:rPr>
                <w:rFonts w:cs="宋体"/>
                <w:color w:val="000000"/>
                <w:sz w:val="18"/>
                <w:szCs w:val="18"/>
              </w:rPr>
              <w:t>（</w:t>
            </w:r>
            <w:r>
              <w:rPr>
                <w:rFonts w:cs="宋体"/>
                <w:color w:val="000000"/>
                <w:sz w:val="18"/>
                <w:szCs w:val="18"/>
              </w:rPr>
              <w:t>2</w:t>
            </w:r>
            <w:r>
              <w:rPr>
                <w:rFonts w:cs="宋体"/>
                <w:color w:val="000000"/>
                <w:sz w:val="18"/>
                <w:szCs w:val="18"/>
              </w:rPr>
              <w:t>）对于暂停接受的部分，管理人将拒绝该部分赎回申请，投资者可在下一个产品开放日再次发起赎回申请。</w:t>
            </w:r>
          </w:p>
          <w:p w:rsidR="00486E82" w:rsidRDefault="004A7DB0">
            <w:pPr>
              <w:spacing w:line="200" w:lineRule="exact"/>
              <w:jc w:val="left"/>
            </w:pPr>
            <w:r>
              <w:rPr>
                <w:rFonts w:cs="宋体"/>
                <w:color w:val="000000"/>
                <w:sz w:val="18"/>
                <w:szCs w:val="18"/>
              </w:rPr>
              <w:t>（</w:t>
            </w:r>
            <w:r>
              <w:rPr>
                <w:rFonts w:cs="宋体"/>
                <w:color w:val="000000"/>
                <w:sz w:val="18"/>
                <w:szCs w:val="18"/>
              </w:rPr>
              <w:t>3</w:t>
            </w:r>
            <w:r>
              <w:rPr>
                <w:rFonts w:cs="宋体"/>
                <w:color w:val="000000"/>
                <w:sz w:val="18"/>
                <w:szCs w:val="18"/>
              </w:rPr>
              <w:t>）对于延期办理的部分，管理人将在下一个产品开放日自动为投资者发起该部分的赎回，赎回净值为下一个产品开放日的净值，直至该部分全部被确认。在延期办理的部分全部被确认前，投资者不可撤销该部分的赎回申请。本理财产品发生巨额赎回、管理人接受部分赎回时，对于暂停接受和延期办理的部分，管理人可能需在下一个申购或赎回开放日才可确认，可能影响投资者的资金安排。根据不同代销机构提供的服务，投资者可以在申请赎回时选择在触发巨额赎回情形下将当日未获办理部分取消或者顺延。投资者选择取消的，未获办理部分管理人将参考</w:t>
            </w:r>
            <w:r>
              <w:rPr>
                <w:rFonts w:cs="宋体"/>
                <w:color w:val="000000"/>
                <w:sz w:val="18"/>
                <w:szCs w:val="18"/>
              </w:rPr>
              <w:t>“2.</w:t>
            </w:r>
            <w:r>
              <w:rPr>
                <w:rFonts w:cs="宋体"/>
                <w:color w:val="000000"/>
                <w:sz w:val="18"/>
                <w:szCs w:val="18"/>
              </w:rPr>
              <w:t>接受部分赎</w:t>
            </w:r>
            <w:r>
              <w:rPr>
                <w:rFonts w:cs="宋体"/>
                <w:color w:val="000000"/>
                <w:sz w:val="18"/>
                <w:szCs w:val="18"/>
              </w:rPr>
              <w:t>回（</w:t>
            </w:r>
            <w:r>
              <w:rPr>
                <w:rFonts w:cs="宋体"/>
                <w:color w:val="000000"/>
                <w:sz w:val="18"/>
                <w:szCs w:val="18"/>
              </w:rPr>
              <w:t>2</w:t>
            </w:r>
            <w:r>
              <w:rPr>
                <w:rFonts w:cs="宋体"/>
                <w:color w:val="000000"/>
                <w:sz w:val="18"/>
                <w:szCs w:val="18"/>
              </w:rPr>
              <w:t>）对于暂停接受的部分</w:t>
            </w:r>
            <w:r>
              <w:rPr>
                <w:rFonts w:cs="宋体"/>
                <w:color w:val="000000"/>
                <w:sz w:val="18"/>
                <w:szCs w:val="18"/>
              </w:rPr>
              <w:t>”</w:t>
            </w:r>
            <w:r>
              <w:rPr>
                <w:rFonts w:cs="宋体"/>
                <w:color w:val="000000"/>
                <w:sz w:val="18"/>
                <w:szCs w:val="18"/>
              </w:rPr>
              <w:t>采取措施；投资者选择顺延的，顺延部分管理人将参考</w:t>
            </w:r>
            <w:r>
              <w:rPr>
                <w:rFonts w:cs="宋体"/>
                <w:color w:val="000000"/>
                <w:sz w:val="18"/>
                <w:szCs w:val="18"/>
              </w:rPr>
              <w:t>“2.</w:t>
            </w:r>
            <w:r>
              <w:rPr>
                <w:rFonts w:cs="宋体"/>
                <w:color w:val="000000"/>
                <w:sz w:val="18"/>
                <w:szCs w:val="18"/>
              </w:rPr>
              <w:t>接受部分赎回（</w:t>
            </w:r>
            <w:r>
              <w:rPr>
                <w:rFonts w:cs="宋体"/>
                <w:color w:val="000000"/>
                <w:sz w:val="18"/>
                <w:szCs w:val="18"/>
              </w:rPr>
              <w:t>3</w:t>
            </w:r>
            <w:r>
              <w:rPr>
                <w:rFonts w:cs="宋体"/>
                <w:color w:val="000000"/>
                <w:sz w:val="18"/>
                <w:szCs w:val="18"/>
              </w:rPr>
              <w:t>）对于延期办理的部分</w:t>
            </w:r>
            <w:r>
              <w:rPr>
                <w:rFonts w:cs="宋体"/>
                <w:color w:val="000000"/>
                <w:sz w:val="18"/>
                <w:szCs w:val="18"/>
              </w:rPr>
              <w:t>”</w:t>
            </w:r>
            <w:r>
              <w:rPr>
                <w:rFonts w:cs="宋体"/>
                <w:color w:val="000000"/>
                <w:sz w:val="18"/>
                <w:szCs w:val="18"/>
              </w:rPr>
              <w:t>采取措施。具体服务投资者可详</w:t>
            </w:r>
            <w:proofErr w:type="gramStart"/>
            <w:r>
              <w:rPr>
                <w:rFonts w:cs="宋体"/>
                <w:color w:val="000000"/>
                <w:sz w:val="18"/>
                <w:szCs w:val="18"/>
              </w:rPr>
              <w:t>询</w:t>
            </w:r>
            <w:proofErr w:type="gramEnd"/>
            <w:r>
              <w:rPr>
                <w:rFonts w:cs="宋体"/>
                <w:color w:val="000000"/>
                <w:sz w:val="18"/>
                <w:szCs w:val="18"/>
              </w:rPr>
              <w:t>代销机构，最终以代销机构提供的服务为准。</w:t>
            </w:r>
          </w:p>
        </w:tc>
      </w:tr>
      <w:tr w:rsidR="00486E82">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86E82" w:rsidRDefault="004A7DB0">
            <w:pPr>
              <w:widowControl/>
              <w:spacing w:line="200" w:lineRule="exact"/>
              <w:jc w:val="left"/>
              <w:rPr>
                <w:kern w:val="0"/>
                <w:sz w:val="18"/>
                <w:szCs w:val="18"/>
              </w:rPr>
            </w:pPr>
            <w:r>
              <w:rPr>
                <w:rFonts w:hint="eastAsia"/>
                <w:kern w:val="0"/>
                <w:sz w:val="18"/>
                <w:szCs w:val="18"/>
              </w:rPr>
              <w:lastRenderedPageBreak/>
              <w:t>连续巨额赎回</w:t>
            </w:r>
          </w:p>
        </w:tc>
        <w:tc>
          <w:tcPr>
            <w:tcW w:w="5543" w:type="dxa"/>
            <w:tcBorders>
              <w:top w:val="single" w:sz="4" w:space="0" w:color="auto"/>
              <w:left w:val="nil"/>
              <w:bottom w:val="single" w:sz="4" w:space="0" w:color="auto"/>
              <w:right w:val="single" w:sz="4" w:space="0" w:color="auto"/>
              <w:tl2br w:val="nil"/>
              <w:tr2bl w:val="nil"/>
            </w:tcBorders>
            <w:vAlign w:val="center"/>
          </w:tcPr>
          <w:p w:rsidR="00486E82" w:rsidRDefault="004A7DB0">
            <w:pPr>
              <w:spacing w:line="200" w:lineRule="exact"/>
            </w:pPr>
            <w:r>
              <w:rPr>
                <w:rFonts w:cs="宋体"/>
                <w:color w:val="000000"/>
                <w:sz w:val="18"/>
                <w:szCs w:val="18"/>
              </w:rPr>
              <w:t>当本理财产品连续</w:t>
            </w:r>
            <w:r>
              <w:rPr>
                <w:rFonts w:cs="宋体"/>
                <w:color w:val="000000"/>
                <w:sz w:val="18"/>
                <w:szCs w:val="18"/>
              </w:rPr>
              <w:t>2</w:t>
            </w:r>
            <w:r>
              <w:rPr>
                <w:rFonts w:cs="宋体"/>
                <w:color w:val="000000"/>
                <w:sz w:val="18"/>
                <w:szCs w:val="18"/>
              </w:rPr>
              <w:t>个以上开放日发生巨额赎回时，除采取上述措施外，对于已经接受的赎回申请，管理人有权延缓支付赎回款项，但延缓期限不得超过</w:t>
            </w:r>
            <w:r>
              <w:rPr>
                <w:rFonts w:cs="宋体"/>
                <w:color w:val="000000"/>
                <w:sz w:val="18"/>
                <w:szCs w:val="18"/>
              </w:rPr>
              <w:t>20</w:t>
            </w:r>
            <w:r>
              <w:rPr>
                <w:rFonts w:cs="宋体"/>
                <w:color w:val="000000"/>
                <w:sz w:val="18"/>
                <w:szCs w:val="18"/>
              </w:rPr>
              <w:t>个工作日。此种情况下，管理人将在</w:t>
            </w:r>
            <w:r>
              <w:rPr>
                <w:rFonts w:cs="宋体"/>
                <w:color w:val="000000"/>
                <w:sz w:val="18"/>
                <w:szCs w:val="18"/>
              </w:rPr>
              <w:t>3</w:t>
            </w:r>
            <w:r>
              <w:rPr>
                <w:rFonts w:cs="宋体"/>
                <w:color w:val="000000"/>
                <w:sz w:val="18"/>
                <w:szCs w:val="18"/>
              </w:rPr>
              <w:t>个交易日内进行信息披露，投资者需重新进行资金安排。</w:t>
            </w:r>
          </w:p>
        </w:tc>
      </w:tr>
      <w:tr w:rsidR="00486E82">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86E82" w:rsidRDefault="004A7DB0">
            <w:pPr>
              <w:widowControl/>
              <w:spacing w:line="200" w:lineRule="exact"/>
              <w:jc w:val="left"/>
              <w:rPr>
                <w:kern w:val="0"/>
                <w:sz w:val="18"/>
                <w:szCs w:val="18"/>
              </w:rPr>
            </w:pPr>
            <w:r>
              <w:rPr>
                <w:rFonts w:hint="eastAsia"/>
                <w:kern w:val="0"/>
                <w:sz w:val="18"/>
                <w:szCs w:val="18"/>
              </w:rPr>
              <w:t>暂停接受认申购</w:t>
            </w:r>
          </w:p>
        </w:tc>
        <w:tc>
          <w:tcPr>
            <w:tcW w:w="5543" w:type="dxa"/>
            <w:tcBorders>
              <w:top w:val="single" w:sz="4" w:space="0" w:color="auto"/>
              <w:left w:val="nil"/>
              <w:bottom w:val="single" w:sz="4" w:space="0" w:color="auto"/>
              <w:right w:val="single" w:sz="4" w:space="0" w:color="auto"/>
              <w:tl2br w:val="nil"/>
              <w:tr2bl w:val="nil"/>
            </w:tcBorders>
            <w:vAlign w:val="center"/>
          </w:tcPr>
          <w:p w:rsidR="00486E82" w:rsidRDefault="004A7DB0">
            <w:pPr>
              <w:spacing w:line="200" w:lineRule="exact"/>
            </w:pPr>
            <w:r>
              <w:rPr>
                <w:rFonts w:cs="宋体"/>
                <w:sz w:val="18"/>
                <w:szCs w:val="18"/>
              </w:rPr>
              <w:t>发生下列情形时，管理人可暂停接受认申购申请：</w:t>
            </w:r>
          </w:p>
          <w:p w:rsidR="00486E82" w:rsidRDefault="004A7DB0">
            <w:pPr>
              <w:spacing w:line="200" w:lineRule="exact"/>
            </w:pPr>
            <w:r>
              <w:rPr>
                <w:rFonts w:cs="宋体"/>
                <w:sz w:val="18"/>
                <w:szCs w:val="18"/>
              </w:rPr>
              <w:t>1.</w:t>
            </w:r>
            <w:r>
              <w:rPr>
                <w:rFonts w:cs="宋体"/>
                <w:sz w:val="18"/>
                <w:szCs w:val="18"/>
              </w:rPr>
              <w:t>因不可抗力导致理财产品无法正常运作；</w:t>
            </w:r>
          </w:p>
          <w:p w:rsidR="00486E82" w:rsidRDefault="004A7DB0">
            <w:pPr>
              <w:spacing w:line="200" w:lineRule="exact"/>
            </w:pPr>
            <w:r>
              <w:rPr>
                <w:rFonts w:cs="宋体"/>
                <w:sz w:val="18"/>
                <w:szCs w:val="18"/>
              </w:rPr>
              <w:t>2.</w:t>
            </w:r>
            <w:r>
              <w:rPr>
                <w:rFonts w:cs="宋体"/>
                <w:sz w:val="18"/>
                <w:szCs w:val="18"/>
              </w:rPr>
              <w:t>因监管政策、市场发生重大变化，导致理财产品无法正常运作；</w:t>
            </w:r>
          </w:p>
          <w:p w:rsidR="00486E82" w:rsidRDefault="004A7DB0">
            <w:pPr>
              <w:spacing w:line="200" w:lineRule="exact"/>
            </w:pPr>
            <w:r>
              <w:rPr>
                <w:rFonts w:cs="宋体"/>
                <w:sz w:val="18"/>
                <w:szCs w:val="18"/>
              </w:rPr>
              <w:t>3.</w:t>
            </w:r>
            <w:r>
              <w:rPr>
                <w:rFonts w:cs="宋体"/>
                <w:sz w:val="18"/>
                <w:szCs w:val="18"/>
              </w:rPr>
              <w:t>管理人认为需要暂停认申购的其他情形。</w:t>
            </w:r>
          </w:p>
          <w:p w:rsidR="00486E82" w:rsidRDefault="004A7DB0">
            <w:pPr>
              <w:spacing w:line="200" w:lineRule="exact"/>
            </w:pPr>
            <w:r>
              <w:rPr>
                <w:rFonts w:cs="宋体"/>
                <w:sz w:val="18"/>
                <w:szCs w:val="18"/>
              </w:rPr>
              <w:t>若管理人暂停接受认申购申请，将在</w:t>
            </w:r>
            <w:r>
              <w:rPr>
                <w:rFonts w:cs="宋体"/>
                <w:sz w:val="18"/>
                <w:szCs w:val="18"/>
              </w:rPr>
              <w:t>3</w:t>
            </w:r>
            <w:r>
              <w:rPr>
                <w:rFonts w:cs="宋体"/>
                <w:sz w:val="18"/>
                <w:szCs w:val="18"/>
              </w:rPr>
              <w:t>个交易日内告知该理财产品的投资者，并说明运用相关措施的原因、拟采取的应对安排等。在暂停接受认申购申请期间，投资者需重新进行资金安排。</w:t>
            </w:r>
          </w:p>
        </w:tc>
      </w:tr>
      <w:tr w:rsidR="00486E82">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86E82" w:rsidRDefault="004A7DB0">
            <w:pPr>
              <w:widowControl/>
              <w:spacing w:line="200" w:lineRule="exact"/>
              <w:jc w:val="left"/>
              <w:rPr>
                <w:kern w:val="0"/>
                <w:sz w:val="18"/>
                <w:szCs w:val="18"/>
              </w:rPr>
            </w:pPr>
            <w:r>
              <w:rPr>
                <w:rFonts w:hint="eastAsia"/>
                <w:kern w:val="0"/>
                <w:sz w:val="18"/>
                <w:szCs w:val="18"/>
              </w:rPr>
              <w:t>暂停接受赎回</w:t>
            </w:r>
          </w:p>
        </w:tc>
        <w:tc>
          <w:tcPr>
            <w:tcW w:w="5543" w:type="dxa"/>
            <w:tcBorders>
              <w:top w:val="single" w:sz="4" w:space="0" w:color="auto"/>
              <w:left w:val="nil"/>
              <w:bottom w:val="single" w:sz="4" w:space="0" w:color="auto"/>
              <w:right w:val="single" w:sz="4" w:space="0" w:color="auto"/>
              <w:tl2br w:val="nil"/>
              <w:tr2bl w:val="nil"/>
            </w:tcBorders>
            <w:vAlign w:val="center"/>
          </w:tcPr>
          <w:p w:rsidR="00486E82" w:rsidRDefault="004A7DB0">
            <w:pPr>
              <w:spacing w:line="200" w:lineRule="exact"/>
            </w:pPr>
            <w:r>
              <w:rPr>
                <w:rFonts w:cs="宋体"/>
                <w:sz w:val="18"/>
                <w:szCs w:val="18"/>
              </w:rPr>
              <w:t>当本理财产品的当期赎回量超过上期理财产品规模的</w:t>
            </w:r>
            <w:r>
              <w:rPr>
                <w:rFonts w:cs="宋体"/>
                <w:sz w:val="18"/>
                <w:szCs w:val="18"/>
              </w:rPr>
              <w:t>20%</w:t>
            </w:r>
            <w:r>
              <w:rPr>
                <w:rFonts w:cs="宋体"/>
                <w:sz w:val="18"/>
                <w:szCs w:val="18"/>
              </w:rPr>
              <w:t>时，管理人有权暂停接受投资者的赎回申请，已经接受的赎回申请管理人有权延缓支付赎回款项，延缓期限不超过</w:t>
            </w:r>
            <w:r>
              <w:rPr>
                <w:rFonts w:cs="宋体"/>
                <w:sz w:val="18"/>
                <w:szCs w:val="18"/>
              </w:rPr>
              <w:t>20</w:t>
            </w:r>
            <w:r>
              <w:rPr>
                <w:rFonts w:cs="宋体"/>
                <w:sz w:val="18"/>
                <w:szCs w:val="18"/>
              </w:rPr>
              <w:t>个工作日。</w:t>
            </w:r>
          </w:p>
          <w:p w:rsidR="00486E82" w:rsidRDefault="004A7DB0">
            <w:pPr>
              <w:spacing w:line="200" w:lineRule="exact"/>
            </w:pPr>
            <w:r>
              <w:rPr>
                <w:rFonts w:cs="宋体"/>
                <w:b/>
                <w:sz w:val="18"/>
                <w:szCs w:val="18"/>
              </w:rPr>
              <w:t>如发生以上暂停的情况，管理人将在</w:t>
            </w:r>
            <w:r>
              <w:rPr>
                <w:rFonts w:cs="宋体"/>
                <w:b/>
                <w:sz w:val="18"/>
                <w:szCs w:val="18"/>
              </w:rPr>
              <w:t>3</w:t>
            </w:r>
            <w:r>
              <w:rPr>
                <w:rFonts w:cs="宋体"/>
                <w:b/>
                <w:sz w:val="18"/>
                <w:szCs w:val="18"/>
              </w:rPr>
              <w:t>个交易日内告知投资者，并说明运用相关措施的原因、拟采取的应对安排等，投资者需重新进行资金安排。</w:t>
            </w:r>
          </w:p>
        </w:tc>
      </w:tr>
      <w:tr w:rsidR="00486E82">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86E82" w:rsidRDefault="004A7DB0">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486E82" w:rsidRDefault="004A7DB0">
            <w:pPr>
              <w:spacing w:line="200" w:lineRule="exact"/>
              <w:jc w:val="left"/>
            </w:pPr>
            <w:r>
              <w:rPr>
                <w:rFonts w:cs="宋体"/>
                <w:sz w:val="18"/>
                <w:szCs w:val="18"/>
              </w:rPr>
              <w:t>1.</w:t>
            </w:r>
            <w:r>
              <w:rPr>
                <w:rFonts w:cs="宋体"/>
                <w:sz w:val="18"/>
                <w:szCs w:val="18"/>
              </w:rPr>
              <w:t>本理财产品开放日内非操作时间不能进行申购</w:t>
            </w:r>
            <w:r>
              <w:rPr>
                <w:rFonts w:cs="宋体"/>
                <w:sz w:val="18"/>
                <w:szCs w:val="18"/>
              </w:rPr>
              <w:t>/</w:t>
            </w:r>
            <w:r>
              <w:rPr>
                <w:rFonts w:cs="宋体"/>
                <w:sz w:val="18"/>
                <w:szCs w:val="18"/>
              </w:rPr>
              <w:t>赎回申请，封闭期内不开放申购</w:t>
            </w:r>
            <w:r>
              <w:rPr>
                <w:rFonts w:cs="宋体"/>
                <w:sz w:val="18"/>
                <w:szCs w:val="18"/>
              </w:rPr>
              <w:t>/</w:t>
            </w:r>
            <w:r>
              <w:rPr>
                <w:rFonts w:cs="宋体"/>
                <w:sz w:val="18"/>
                <w:szCs w:val="18"/>
              </w:rPr>
              <w:t>赎回申请。</w:t>
            </w:r>
          </w:p>
          <w:p w:rsidR="00486E82" w:rsidRDefault="004A7DB0">
            <w:pPr>
              <w:spacing w:line="200" w:lineRule="exact"/>
              <w:jc w:val="left"/>
            </w:pPr>
            <w:r>
              <w:rPr>
                <w:rFonts w:cs="宋体"/>
                <w:sz w:val="18"/>
                <w:szCs w:val="18"/>
              </w:rPr>
              <w:t>2.</w:t>
            </w:r>
            <w:r>
              <w:rPr>
                <w:rFonts w:cs="宋体"/>
                <w:sz w:val="18"/>
                <w:szCs w:val="18"/>
              </w:rPr>
              <w:t>管理人在本理财产品存续期间按照监管规定进行信息披露，详见本理财产品说明书第五条信息披露。</w:t>
            </w:r>
          </w:p>
          <w:p w:rsidR="00486E82" w:rsidRDefault="004A7DB0">
            <w:pPr>
              <w:spacing w:line="200" w:lineRule="exact"/>
              <w:jc w:val="left"/>
            </w:pPr>
            <w:r>
              <w:rPr>
                <w:rFonts w:cs="宋体"/>
                <w:b/>
                <w:sz w:val="18"/>
                <w:szCs w:val="18"/>
              </w:rPr>
              <w:t>3.</w:t>
            </w:r>
            <w:r>
              <w:rPr>
                <w:rFonts w:cs="宋体"/>
                <w:b/>
                <w:sz w:val="18"/>
                <w:szCs w:val="18"/>
              </w:rPr>
              <w:t>本理财产品投资的资产管理产品的业绩报酬、赎回费等的提取（如有）可能造成本理财产品净值的下降。</w:t>
            </w:r>
          </w:p>
          <w:p w:rsidR="00486E82" w:rsidRDefault="004A7DB0">
            <w:pPr>
              <w:spacing w:line="200" w:lineRule="exact"/>
            </w:pPr>
            <w:r>
              <w:rPr>
                <w:rFonts w:cs="宋体"/>
                <w:b/>
                <w:sz w:val="18"/>
                <w:szCs w:val="18"/>
              </w:rPr>
              <w:t>4.</w:t>
            </w:r>
            <w:r>
              <w:rPr>
                <w:rFonts w:cs="宋体"/>
                <w:b/>
                <w:sz w:val="18"/>
                <w:szCs w:val="18"/>
              </w:rPr>
              <w:t>本理财产品可能投资不存在活跃交易市场且需要采用估值技术确定公允价值的资产，且计划投资前述资产的比例达到本理财产品净资产</w:t>
            </w:r>
            <w:r>
              <w:rPr>
                <w:rFonts w:cs="宋体"/>
                <w:b/>
                <w:sz w:val="18"/>
                <w:szCs w:val="18"/>
              </w:rPr>
              <w:t>50%</w:t>
            </w:r>
            <w:r>
              <w:rPr>
                <w:rFonts w:cs="宋体"/>
                <w:b/>
                <w:sz w:val="18"/>
                <w:szCs w:val="18"/>
              </w:rPr>
              <w:t>以上（</w:t>
            </w:r>
            <w:r>
              <w:rPr>
                <w:rFonts w:cs="宋体"/>
                <w:b/>
                <w:sz w:val="18"/>
                <w:szCs w:val="18"/>
              </w:rPr>
              <w:t>“</w:t>
            </w:r>
            <w:r>
              <w:rPr>
                <w:rFonts w:cs="宋体"/>
                <w:b/>
                <w:sz w:val="18"/>
                <w:szCs w:val="18"/>
              </w:rPr>
              <w:t>以上</w:t>
            </w:r>
            <w:r>
              <w:rPr>
                <w:rFonts w:cs="宋体"/>
                <w:b/>
                <w:sz w:val="18"/>
                <w:szCs w:val="18"/>
              </w:rPr>
              <w:t>”</w:t>
            </w:r>
            <w:r>
              <w:rPr>
                <w:rFonts w:cs="宋体"/>
                <w:b/>
                <w:sz w:val="18"/>
                <w:szCs w:val="18"/>
              </w:rPr>
              <w:t>含本数）。</w:t>
            </w:r>
          </w:p>
        </w:tc>
      </w:tr>
      <w:tr w:rsidR="00486E82">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86E82" w:rsidRDefault="004A7DB0">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486E82" w:rsidRDefault="004A7DB0">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486E82" w:rsidRDefault="004A7DB0">
      <w:pPr>
        <w:pStyle w:val="Normal20d3682f"/>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486E82" w:rsidRDefault="004A7DB0">
      <w:pPr>
        <w:pStyle w:val="Normal0c5c05fd0c5c05fd"/>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486E82" w:rsidRDefault="004A7DB0">
      <w:pPr>
        <w:pStyle w:val="Normal0c5c05fd0c5c05fd"/>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486E82" w:rsidRDefault="004A7DB0">
      <w:pPr>
        <w:pStyle w:val="Normal0c5c05fd0c5c05fd"/>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486E82" w:rsidRDefault="004A7DB0">
      <w:pPr>
        <w:pStyle w:val="Normal0c5c05fd0c5c05fd"/>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486E82" w:rsidRDefault="004A7DB0">
      <w:pPr>
        <w:pStyle w:val="Normal0c5c05fd0c5c05fd"/>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486E82" w:rsidRDefault="004A7DB0">
      <w:pPr>
        <w:pStyle w:val="Normal0c5c05fd0c5c05fd"/>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486E82" w:rsidRDefault="004A7DB0">
      <w:pPr>
        <w:pStyle w:val="Normal0c5c05fd0c5c05fd"/>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486E82" w:rsidRDefault="004A7DB0">
      <w:pPr>
        <w:pStyle w:val="Normal0c5c05fd0c5c05fd"/>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486E82" w:rsidRDefault="004A7DB0">
      <w:pPr>
        <w:pStyle w:val="Normal0c5c05fd0c5c05fd"/>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486E82" w:rsidRDefault="004A7DB0">
      <w:pPr>
        <w:pStyle w:val="Normal0c5c05fd0c5c05fd"/>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486E82" w:rsidRDefault="004A7DB0">
      <w:pPr>
        <w:pStyle w:val="Normal0c5c05fd0c5c05fd"/>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486E82" w:rsidRDefault="004A7DB0">
      <w:pPr>
        <w:pStyle w:val="Normal0c5c05fd0c5c05fd"/>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486E82" w:rsidRDefault="004A7DB0">
      <w:pPr>
        <w:pStyle w:val="Normal0c5c05fd0c5c05fd"/>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3.</w:t>
      </w:r>
      <w:r>
        <w:rPr>
          <w:color w:val="3D3D3D"/>
          <w:kern w:val="0"/>
          <w:sz w:val="15"/>
          <w:szCs w:val="15"/>
        </w:rPr>
        <w:t>风险揭示书：指本理财产品对应的《</w:t>
      </w:r>
      <w:r>
        <w:rPr>
          <w:color w:val="3D3D3D"/>
          <w:kern w:val="0"/>
          <w:sz w:val="15"/>
          <w:szCs w:val="15"/>
        </w:rPr>
        <w:t>理财产品风险揭示书》以及对该文件的有效修改或补充。</w:t>
      </w:r>
    </w:p>
    <w:p w:rsidR="00486E82" w:rsidRDefault="004A7DB0">
      <w:pPr>
        <w:pStyle w:val="Normal0c5c05fd0c5c05fd"/>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486E82" w:rsidRDefault="004A7DB0">
      <w:pPr>
        <w:pStyle w:val="Normal0c5c05fd0c5c05fd"/>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486E82" w:rsidRDefault="004A7DB0">
      <w:pPr>
        <w:pStyle w:val="Normal0c5c05fd0c5c05fd"/>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486E82" w:rsidRDefault="004A7DB0">
      <w:pPr>
        <w:pStyle w:val="Normal0c5c05fd0c5c05fd"/>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486E82" w:rsidRDefault="004A7DB0">
      <w:pPr>
        <w:pStyle w:val="Normal0c5c05fd0c5c05fd"/>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486E82" w:rsidRDefault="004A7DB0">
      <w:pPr>
        <w:pStyle w:val="Normal0c5c05fd0c5c05fd"/>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w:t>
      </w:r>
      <w:r>
        <w:rPr>
          <w:color w:val="3D3D3D"/>
          <w:kern w:val="0"/>
          <w:sz w:val="15"/>
          <w:szCs w:val="15"/>
        </w:rPr>
        <w:t>申购、赎回本理财产品的起止期限。</w:t>
      </w:r>
    </w:p>
    <w:p w:rsidR="00486E82" w:rsidRDefault="004A7DB0">
      <w:pPr>
        <w:pStyle w:val="Normal0c5c05fd0c5c05fd"/>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486E82" w:rsidRDefault="004A7DB0">
      <w:pPr>
        <w:pStyle w:val="Normal0c5c05fd0c5c05fd"/>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486E82" w:rsidRDefault="004A7DB0">
      <w:pPr>
        <w:pStyle w:val="Normal0c5c05fd0c5c05fd"/>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486E82" w:rsidRDefault="004A7DB0">
      <w:pPr>
        <w:pStyle w:val="Normal0c5c05fd0c5c05fd"/>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w:t>
      </w:r>
      <w:r>
        <w:rPr>
          <w:color w:val="3D3D3D"/>
          <w:kern w:val="0"/>
          <w:sz w:val="15"/>
          <w:szCs w:val="15"/>
        </w:rPr>
        <w:t>四小时的期间，在此期间内投资者有权解除理财产品销售文件或撤销认购、申购申请。</w:t>
      </w:r>
    </w:p>
    <w:p w:rsidR="00486E82" w:rsidRDefault="004A7DB0">
      <w:pPr>
        <w:pStyle w:val="Normal0c5c05fd0c5c05fd"/>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486E82" w:rsidRDefault="004A7DB0">
      <w:pPr>
        <w:pStyle w:val="Normal0c5c05fd0c5c05fd"/>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rsidR="00486E82" w:rsidRDefault="004A7DB0">
      <w:pPr>
        <w:pStyle w:val="Normal0c5c05fd0c5c05fd"/>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486E82" w:rsidRDefault="004A7DB0">
      <w:pPr>
        <w:pStyle w:val="Normal0c5c05fd0c5c05fd"/>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w:t>
      </w:r>
      <w:r>
        <w:rPr>
          <w:color w:val="3D3D3D"/>
          <w:kern w:val="0"/>
          <w:sz w:val="15"/>
          <w:szCs w:val="15"/>
        </w:rPr>
        <w:t>包括周六、周日）外的日期。</w:t>
      </w:r>
    </w:p>
    <w:p w:rsidR="00486E82" w:rsidRDefault="004A7DB0">
      <w:pPr>
        <w:pStyle w:val="Normal0c5c05fd0c5c05fd"/>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486E82" w:rsidRDefault="004A7DB0">
      <w:pPr>
        <w:pStyle w:val="Normal0c5c05fd0c5c05fd"/>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486E82" w:rsidRDefault="004A7DB0">
      <w:pPr>
        <w:pStyle w:val="Normal0c5c05fd0c5c05fd"/>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486E82" w:rsidRDefault="004A7DB0">
      <w:pPr>
        <w:pStyle w:val="Normal0c5c05fd0c5c05fd"/>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486E82" w:rsidRDefault="004A7DB0">
      <w:pPr>
        <w:pStyle w:val="Normal0c5c05fd0c5c05fd"/>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鑫悦享</w:t>
      </w:r>
      <w:proofErr w:type="gramEnd"/>
      <w:r>
        <w:rPr>
          <w:b/>
          <w:bCs/>
          <w:color w:val="3D3D3D"/>
          <w:kern w:val="0"/>
          <w:sz w:val="15"/>
          <w:szCs w:val="15"/>
        </w:rPr>
        <w:t>1912</w:t>
      </w:r>
      <w:r>
        <w:rPr>
          <w:b/>
          <w:bCs/>
          <w:color w:val="3D3D3D"/>
          <w:kern w:val="0"/>
          <w:sz w:val="15"/>
          <w:szCs w:val="15"/>
        </w:rPr>
        <w:t>三个月定开公募人民币理财产品</w:t>
      </w:r>
      <w:r>
        <w:rPr>
          <w:rFonts w:hint="eastAsia"/>
          <w:color w:val="3D3D3D"/>
          <w:kern w:val="0"/>
          <w:sz w:val="15"/>
          <w:szCs w:val="15"/>
        </w:rPr>
        <w:t>。</w:t>
      </w:r>
    </w:p>
    <w:p w:rsidR="00486E82" w:rsidRDefault="004A7DB0">
      <w:pPr>
        <w:pStyle w:val="Normal0c5c05fd0c5c05fd"/>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486E82" w:rsidRDefault="004A7DB0">
      <w:pPr>
        <w:pStyle w:val="Normal0c5c05fd0c5c05fd"/>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486E82" w:rsidRDefault="004A7DB0">
      <w:pPr>
        <w:pStyle w:val="Normal0c5c05fd0c5c05fd"/>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486E82" w:rsidRDefault="004A7DB0">
      <w:pPr>
        <w:pStyle w:val="Normal0c5c05fd0c5c05fd"/>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w:t>
      </w:r>
      <w:r>
        <w:rPr>
          <w:color w:val="3D3D3D"/>
          <w:kern w:val="0"/>
          <w:sz w:val="15"/>
          <w:szCs w:val="15"/>
        </w:rPr>
        <w:t>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486E82" w:rsidRDefault="004A7DB0">
      <w:pPr>
        <w:pStyle w:val="Normal0c5c05fd0c5c05fd"/>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r>
        <w:rPr>
          <w:color w:val="3D3D3D"/>
          <w:kern w:val="0"/>
          <w:sz w:val="15"/>
          <w:szCs w:val="15"/>
        </w:rPr>
        <w:t>。</w:t>
      </w:r>
    </w:p>
    <w:p w:rsidR="00486E82" w:rsidRDefault="004A7DB0">
      <w:pPr>
        <w:pStyle w:val="Normal0c5c05fd0c5c05fd"/>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486E82" w:rsidRDefault="004A7DB0">
      <w:pPr>
        <w:pStyle w:val="Normal0c5c05fd0c5c05fd"/>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486E82" w:rsidRDefault="004A7DB0">
      <w:pPr>
        <w:pStyle w:val="Normal0c5c05fd0c5c05fd"/>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486E82" w:rsidRDefault="004A7DB0">
      <w:pPr>
        <w:pStyle w:val="Normal0c5c05fd0c5c05fd"/>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486E82" w:rsidRDefault="004A7DB0">
      <w:pPr>
        <w:pStyle w:val="Normal0c5c05fd0c5c05fd"/>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486E82" w:rsidRDefault="004A7DB0">
      <w:pPr>
        <w:pStyle w:val="Normal0c5c05fd0c5c05fd"/>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486E82" w:rsidRDefault="004A7DB0">
      <w:pPr>
        <w:pStyle w:val="Normal0c5c05fd0c5c05fd"/>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486E82" w:rsidRDefault="004A7DB0">
      <w:pPr>
        <w:pStyle w:val="Normal0c5c05fd0c5c05fd"/>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486E82" w:rsidRDefault="004A7DB0">
      <w:pPr>
        <w:pStyle w:val="Normal0c5c05fd0c5c05fd"/>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486E82" w:rsidRDefault="004A7DB0">
      <w:pPr>
        <w:pStyle w:val="Normal0c5c05fd0c5c05fd"/>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486E82" w:rsidRDefault="004A7DB0">
      <w:pPr>
        <w:pStyle w:val="Normal0c5c05fd0c5c05fd"/>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rsidR="00486E82" w:rsidRDefault="004A7DB0">
      <w:pPr>
        <w:pStyle w:val="Normal0c5c05fd0c5c05fd"/>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486E82" w:rsidRDefault="004A7DB0">
      <w:pPr>
        <w:pStyle w:val="Normal0c5c05fd0c5c05fd"/>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486E82" w:rsidRDefault="004A7DB0">
      <w:pPr>
        <w:pStyle w:val="Normal0c5c05fd0c5c05fd"/>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486E82" w:rsidRDefault="004A7DB0">
      <w:pPr>
        <w:pStyle w:val="191ca9bba91ca9bba"/>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486E82" w:rsidRDefault="004A7DB0">
      <w:pPr>
        <w:pStyle w:val="191ca9bba91ca9bba"/>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w:t>
      </w:r>
      <w:r>
        <w:rPr>
          <w:color w:val="3D3D3D"/>
          <w:kern w:val="0"/>
          <w:sz w:val="15"/>
          <w:szCs w:val="15"/>
        </w:rPr>
        <w:t>争、军事行动、任何种类的恐怖活动、暴动、公众示威或抗议；</w:t>
      </w:r>
    </w:p>
    <w:p w:rsidR="00486E82" w:rsidRDefault="004A7DB0">
      <w:pPr>
        <w:pStyle w:val="191ca9bba91ca9bba"/>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486E82" w:rsidRDefault="004A7DB0">
      <w:pPr>
        <w:pStyle w:val="191ca9bba91ca9bba"/>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486E82" w:rsidRDefault="004A7DB0">
      <w:pPr>
        <w:pStyle w:val="191ca9bba91ca9bba"/>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486E82" w:rsidRDefault="004A7DB0">
      <w:pPr>
        <w:pStyle w:val="191ca9bba91ca9bba"/>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486E82" w:rsidRDefault="004A7DB0">
      <w:pPr>
        <w:pStyle w:val="Normal0c5c05fd0c5c05fd"/>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486E82" w:rsidRDefault="004A7DB0">
      <w:pPr>
        <w:pStyle w:val="Normal0c5c05fd0c5c05fd"/>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486E82" w:rsidRDefault="004A7DB0">
      <w:pPr>
        <w:pStyle w:val="Normal0c5c05fd0c5c05fd"/>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486E82" w:rsidRDefault="004A7DB0">
      <w:pPr>
        <w:pStyle w:val="Normal20d3682f"/>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486E82" w:rsidRDefault="004A7DB0">
      <w:pPr>
        <w:spacing w:line="200" w:lineRule="exact"/>
        <w:ind w:firstLine="280"/>
        <w:jc w:val="left"/>
      </w:pPr>
      <w:r>
        <w:rPr>
          <w:rFonts w:cs="宋体"/>
          <w:sz w:val="15"/>
          <w:szCs w:val="20"/>
        </w:rPr>
        <w:t>假设：投资者认购本理财产品</w:t>
      </w:r>
      <w:r>
        <w:rPr>
          <w:rFonts w:cs="宋体"/>
          <w:sz w:val="15"/>
          <w:szCs w:val="20"/>
        </w:rPr>
        <w:t>10</w:t>
      </w:r>
      <w:r>
        <w:rPr>
          <w:rFonts w:cs="宋体"/>
          <w:sz w:val="15"/>
          <w:szCs w:val="20"/>
        </w:rPr>
        <w:t>万元，成立日当日产品</w:t>
      </w:r>
      <w:r>
        <w:rPr>
          <w:rFonts w:cs="宋体"/>
          <w:sz w:val="15"/>
          <w:szCs w:val="20"/>
        </w:rPr>
        <w:t>净值为</w:t>
      </w:r>
      <w:r>
        <w:rPr>
          <w:rFonts w:cs="宋体"/>
          <w:sz w:val="15"/>
          <w:szCs w:val="20"/>
        </w:rPr>
        <w:t>1.0000</w:t>
      </w:r>
      <w:r>
        <w:rPr>
          <w:rFonts w:cs="宋体"/>
          <w:sz w:val="15"/>
          <w:szCs w:val="20"/>
        </w:rPr>
        <w:t>元，折算份额</w:t>
      </w:r>
      <w:r>
        <w:rPr>
          <w:rFonts w:cs="宋体"/>
          <w:sz w:val="15"/>
          <w:szCs w:val="20"/>
        </w:rPr>
        <w:t>100,000</w:t>
      </w:r>
      <w:r>
        <w:rPr>
          <w:rFonts w:cs="宋体"/>
          <w:sz w:val="15"/>
          <w:szCs w:val="20"/>
        </w:rPr>
        <w:t>份。</w:t>
      </w:r>
    </w:p>
    <w:p w:rsidR="00486E82" w:rsidRDefault="004A7DB0">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：产品赎回确认时，扣除所有税费后（如有业绩报酬，已扣除）的赎回确认每份额净值为</w:t>
      </w:r>
      <w:r>
        <w:rPr>
          <w:rFonts w:cs="宋体"/>
          <w:sz w:val="15"/>
          <w:szCs w:val="20"/>
        </w:rPr>
        <w:t>1.0300</w:t>
      </w:r>
      <w:r>
        <w:rPr>
          <w:rFonts w:cs="宋体"/>
          <w:sz w:val="15"/>
          <w:szCs w:val="20"/>
        </w:rPr>
        <w:t>，则客户在资金到帐日收到到期款项为</w:t>
      </w:r>
      <w:r>
        <w:rPr>
          <w:rFonts w:cs="宋体"/>
          <w:sz w:val="15"/>
          <w:szCs w:val="20"/>
        </w:rPr>
        <w:t>103,000</w:t>
      </w:r>
      <w:r>
        <w:rPr>
          <w:rFonts w:cs="宋体"/>
          <w:sz w:val="15"/>
          <w:szCs w:val="20"/>
        </w:rPr>
        <w:t>元。</w:t>
      </w:r>
    </w:p>
    <w:p w:rsidR="00486E82" w:rsidRDefault="004A7DB0">
      <w:pPr>
        <w:spacing w:line="200" w:lineRule="exact"/>
        <w:ind w:firstLine="280"/>
        <w:jc w:val="left"/>
      </w:pPr>
      <w:r>
        <w:rPr>
          <w:rFonts w:cs="宋体"/>
          <w:sz w:val="15"/>
          <w:szCs w:val="20"/>
        </w:rPr>
        <w:t>情景示例二：产品赎回确认时，扣除所有税费后（如有业绩报酬，已扣除）的赎回确认每份额净值为</w:t>
      </w:r>
      <w:r>
        <w:rPr>
          <w:rFonts w:cs="宋体"/>
          <w:sz w:val="15"/>
          <w:szCs w:val="20"/>
        </w:rPr>
        <w:t>0.9700</w:t>
      </w:r>
      <w:r>
        <w:rPr>
          <w:rFonts w:cs="宋体"/>
          <w:sz w:val="15"/>
          <w:szCs w:val="20"/>
        </w:rPr>
        <w:t>，则客户在资金到帐日收到到期款项为</w:t>
      </w:r>
      <w:r>
        <w:rPr>
          <w:rFonts w:cs="宋体"/>
          <w:sz w:val="15"/>
          <w:szCs w:val="20"/>
        </w:rPr>
        <w:t>97,000</w:t>
      </w:r>
      <w:r>
        <w:rPr>
          <w:rFonts w:cs="宋体"/>
          <w:sz w:val="15"/>
          <w:szCs w:val="20"/>
        </w:rPr>
        <w:t>元。</w:t>
      </w:r>
    </w:p>
    <w:p w:rsidR="00486E82" w:rsidRDefault="004A7DB0">
      <w:pPr>
        <w:spacing w:line="200" w:lineRule="exact"/>
      </w:pPr>
      <w:r>
        <w:rPr>
          <w:rFonts w:cs="宋体"/>
          <w:sz w:val="15"/>
          <w:szCs w:val="20"/>
        </w:rPr>
        <w:t xml:space="preserve"> </w:t>
      </w:r>
      <w:r>
        <w:rPr>
          <w:rFonts w:cs="宋体"/>
          <w:sz w:val="15"/>
          <w:szCs w:val="20"/>
        </w:rPr>
        <w:t>以上数据为假设情形中的模拟数据，不代表实际收益，投资须谨慎。</w:t>
      </w:r>
    </w:p>
    <w:p w:rsidR="00486E82" w:rsidRDefault="004A7DB0">
      <w:pPr>
        <w:pStyle w:val="Normal20d3682f"/>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w:t>
      </w:r>
      <w:r>
        <w:rPr>
          <w:rFonts w:hint="eastAsia"/>
          <w:b/>
          <w:bCs/>
          <w:kern w:val="0"/>
          <w:sz w:val="15"/>
          <w:szCs w:val="15"/>
        </w:rPr>
        <w:t>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486E82" w:rsidRDefault="004A7DB0">
      <w:pPr>
        <w:pStyle w:val="Normal20d3682f"/>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486E82" w:rsidRDefault="004A7DB0">
      <w:pPr>
        <w:pStyle w:val="Normal20d3682f"/>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486E82" w:rsidRDefault="004A7DB0">
      <w:pPr>
        <w:spacing w:line="200" w:lineRule="exact"/>
        <w:ind w:firstLine="300"/>
      </w:pPr>
      <w:r>
        <w:rPr>
          <w:rFonts w:cs="宋体"/>
          <w:sz w:val="15"/>
          <w:szCs w:val="20"/>
        </w:rPr>
        <w:t>（一）估值日</w:t>
      </w:r>
    </w:p>
    <w:p w:rsidR="00486E82" w:rsidRDefault="004A7DB0">
      <w:pPr>
        <w:spacing w:line="200" w:lineRule="exact"/>
        <w:ind w:firstLine="300"/>
      </w:pPr>
      <w:r>
        <w:rPr>
          <w:rFonts w:cs="宋体"/>
          <w:sz w:val="15"/>
          <w:szCs w:val="20"/>
        </w:rPr>
        <w:t>本理财产品每个工作日进行估值。</w:t>
      </w:r>
    </w:p>
    <w:p w:rsidR="00486E82" w:rsidRDefault="004A7DB0">
      <w:pPr>
        <w:spacing w:line="200" w:lineRule="exact"/>
        <w:ind w:firstLine="300"/>
      </w:pPr>
      <w:r>
        <w:rPr>
          <w:rFonts w:cs="宋体"/>
          <w:sz w:val="15"/>
          <w:szCs w:val="20"/>
        </w:rPr>
        <w:t>（二）估值对象</w:t>
      </w:r>
    </w:p>
    <w:p w:rsidR="00486E82" w:rsidRDefault="004A7DB0">
      <w:pPr>
        <w:spacing w:line="200" w:lineRule="exact"/>
        <w:ind w:firstLine="300"/>
      </w:pPr>
      <w:r>
        <w:rPr>
          <w:rFonts w:cs="宋体"/>
          <w:sz w:val="15"/>
          <w:szCs w:val="20"/>
        </w:rPr>
        <w:lastRenderedPageBreak/>
        <w:t>本理财产品所拥有的所有资产及负债。</w:t>
      </w:r>
    </w:p>
    <w:p w:rsidR="00486E82" w:rsidRDefault="004A7DB0">
      <w:pPr>
        <w:spacing w:line="200" w:lineRule="exact"/>
        <w:ind w:firstLine="300"/>
      </w:pPr>
      <w:r>
        <w:rPr>
          <w:rFonts w:cs="宋体"/>
          <w:sz w:val="15"/>
          <w:szCs w:val="20"/>
        </w:rPr>
        <w:t>（三）估值目的</w:t>
      </w:r>
    </w:p>
    <w:p w:rsidR="00486E82" w:rsidRDefault="004A7DB0">
      <w:pPr>
        <w:spacing w:line="200" w:lineRule="exact"/>
        <w:ind w:firstLine="300"/>
      </w:pPr>
      <w:r>
        <w:rPr>
          <w:rFonts w:cs="宋体"/>
          <w:sz w:val="15"/>
          <w:szCs w:val="20"/>
        </w:rPr>
        <w:t>客观、准确反映理财产品的价值。</w:t>
      </w:r>
    </w:p>
    <w:p w:rsidR="00486E82" w:rsidRDefault="004A7DB0">
      <w:pPr>
        <w:spacing w:line="200" w:lineRule="exact"/>
        <w:ind w:firstLine="300"/>
      </w:pPr>
      <w:r>
        <w:rPr>
          <w:rFonts w:cs="宋体"/>
          <w:sz w:val="15"/>
          <w:szCs w:val="20"/>
        </w:rPr>
        <w:t>（四）估值原则</w:t>
      </w:r>
    </w:p>
    <w:p w:rsidR="00486E82" w:rsidRDefault="004A7DB0">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486E82" w:rsidRDefault="004A7DB0">
      <w:pPr>
        <w:spacing w:line="200" w:lineRule="exact"/>
        <w:ind w:firstLine="300"/>
      </w:pPr>
      <w:r>
        <w:rPr>
          <w:rFonts w:cs="宋体"/>
          <w:sz w:val="15"/>
          <w:szCs w:val="20"/>
        </w:rPr>
        <w:t>（五）估值方法</w:t>
      </w:r>
    </w:p>
    <w:p w:rsidR="00486E82" w:rsidRDefault="004A7DB0">
      <w:pPr>
        <w:spacing w:line="200" w:lineRule="exact"/>
        <w:ind w:firstLine="280"/>
        <w:jc w:val="left"/>
      </w:pPr>
      <w:r>
        <w:rPr>
          <w:rFonts w:cs="宋体"/>
          <w:sz w:val="15"/>
          <w:szCs w:val="20"/>
        </w:rPr>
        <w:t>估值方法中列示的资产品种不代表管理人的实际投向，本理财产品拟投资范围以</w:t>
      </w:r>
      <w:r>
        <w:rPr>
          <w:rFonts w:cs="宋体"/>
          <w:sz w:val="15"/>
          <w:szCs w:val="20"/>
        </w:rPr>
        <w:t>“</w:t>
      </w:r>
      <w:r>
        <w:rPr>
          <w:rFonts w:cs="宋体"/>
          <w:sz w:val="15"/>
          <w:szCs w:val="20"/>
        </w:rPr>
        <w:t>投资范围</w:t>
      </w:r>
      <w:r>
        <w:rPr>
          <w:rFonts w:cs="宋体"/>
          <w:sz w:val="15"/>
          <w:szCs w:val="20"/>
        </w:rPr>
        <w:t>”</w:t>
      </w:r>
      <w:r>
        <w:rPr>
          <w:rFonts w:cs="宋体"/>
          <w:sz w:val="15"/>
          <w:szCs w:val="20"/>
        </w:rPr>
        <w:t>章节描述为准。</w:t>
      </w:r>
    </w:p>
    <w:p w:rsidR="00486E82" w:rsidRDefault="004A7DB0">
      <w:pPr>
        <w:spacing w:line="200" w:lineRule="exact"/>
        <w:ind w:firstLine="280"/>
        <w:jc w:val="left"/>
      </w:pPr>
      <w:r>
        <w:rPr>
          <w:rFonts w:cs="宋体"/>
          <w:sz w:val="15"/>
          <w:szCs w:val="20"/>
        </w:rPr>
        <w:t>1.</w:t>
      </w:r>
      <w:r>
        <w:rPr>
          <w:rFonts w:cs="宋体"/>
          <w:sz w:val="15"/>
          <w:szCs w:val="20"/>
        </w:rPr>
        <w:t>银行存款、回购等货币市场工具</w:t>
      </w:r>
    </w:p>
    <w:p w:rsidR="00486E82" w:rsidRDefault="004A7DB0">
      <w:pPr>
        <w:spacing w:line="200" w:lineRule="exact"/>
        <w:ind w:firstLine="280"/>
        <w:jc w:val="left"/>
      </w:pPr>
      <w:r>
        <w:rPr>
          <w:rFonts w:cs="宋体"/>
          <w:sz w:val="15"/>
          <w:szCs w:val="20"/>
        </w:rPr>
        <w:t>以本金列示，按商定的利率在实际持有期间内逐日计提。</w:t>
      </w:r>
    </w:p>
    <w:p w:rsidR="00486E82" w:rsidRDefault="004A7DB0">
      <w:pPr>
        <w:spacing w:line="200" w:lineRule="exact"/>
        <w:ind w:firstLine="280"/>
        <w:jc w:val="left"/>
      </w:pPr>
      <w:r>
        <w:rPr>
          <w:rFonts w:cs="宋体"/>
          <w:color w:val="3D3D3D"/>
          <w:sz w:val="15"/>
          <w:szCs w:val="20"/>
        </w:rPr>
        <w:t>2.</w:t>
      </w:r>
      <w:r>
        <w:rPr>
          <w:rFonts w:cs="宋体"/>
          <w:color w:val="3D3D3D"/>
          <w:sz w:val="15"/>
          <w:szCs w:val="20"/>
        </w:rPr>
        <w:t>债券类资产</w:t>
      </w:r>
    </w:p>
    <w:p w:rsidR="00486E82" w:rsidRDefault="004A7DB0">
      <w:pPr>
        <w:spacing w:line="200" w:lineRule="exact"/>
        <w:ind w:firstLine="280"/>
        <w:jc w:val="left"/>
      </w:pPr>
      <w:r>
        <w:rPr>
          <w:rFonts w:cs="宋体"/>
          <w:color w:val="3D3D3D"/>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w:t>
      </w:r>
      <w:proofErr w:type="gramStart"/>
      <w:r>
        <w:rPr>
          <w:rFonts w:cs="宋体"/>
          <w:color w:val="3D3D3D"/>
          <w:sz w:val="15"/>
          <w:szCs w:val="20"/>
        </w:rPr>
        <w:t>流难以</w:t>
      </w:r>
      <w:proofErr w:type="gramEnd"/>
      <w:r>
        <w:rPr>
          <w:rFonts w:cs="宋体"/>
          <w:color w:val="3D3D3D"/>
          <w:sz w:val="15"/>
          <w:szCs w:val="20"/>
        </w:rPr>
        <w:t>确认等客观原因，导致第三方估值机构提供的估值数据无法反映其公允价值的，经管理人和托管人协商一致后，可采用其他合理</w:t>
      </w:r>
      <w:r>
        <w:rPr>
          <w:rFonts w:cs="宋体"/>
          <w:color w:val="3D3D3D"/>
          <w:sz w:val="15"/>
          <w:szCs w:val="20"/>
        </w:rPr>
        <w:t>的估值技术对其进行估值。对于符合企业会计准则及监管规定范围内的，分类为</w:t>
      </w:r>
      <w:r>
        <w:rPr>
          <w:rFonts w:cs="宋体"/>
          <w:color w:val="3D3D3D"/>
          <w:sz w:val="15"/>
          <w:szCs w:val="20"/>
        </w:rPr>
        <w:t>“</w:t>
      </w:r>
      <w:r>
        <w:rPr>
          <w:rFonts w:cs="宋体"/>
          <w:color w:val="3D3D3D"/>
          <w:sz w:val="15"/>
          <w:szCs w:val="20"/>
        </w:rPr>
        <w:t>以摊余成本计量的金融资产</w:t>
      </w:r>
      <w:r>
        <w:rPr>
          <w:rFonts w:cs="宋体"/>
          <w:color w:val="3D3D3D"/>
          <w:sz w:val="15"/>
          <w:szCs w:val="20"/>
        </w:rPr>
        <w:t>”</w:t>
      </w:r>
      <w:r>
        <w:rPr>
          <w:rFonts w:cs="宋体"/>
          <w:color w:val="3D3D3D"/>
          <w:sz w:val="15"/>
          <w:szCs w:val="20"/>
        </w:rPr>
        <w:t>的资产</w:t>
      </w:r>
      <w:proofErr w:type="gramStart"/>
      <w:r>
        <w:rPr>
          <w:rFonts w:cs="宋体"/>
          <w:color w:val="3D3D3D"/>
          <w:sz w:val="15"/>
          <w:szCs w:val="20"/>
        </w:rPr>
        <w:t>按摊余成本</w:t>
      </w:r>
      <w:proofErr w:type="gramEnd"/>
      <w:r>
        <w:rPr>
          <w:rFonts w:cs="宋体"/>
          <w:color w:val="3D3D3D"/>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rsidR="00486E82" w:rsidRDefault="004A7DB0">
      <w:pPr>
        <w:spacing w:line="200" w:lineRule="exact"/>
        <w:ind w:firstLine="280"/>
        <w:jc w:val="left"/>
      </w:pPr>
      <w:r>
        <w:rPr>
          <w:rFonts w:cs="宋体"/>
          <w:color w:val="3D3D3D"/>
          <w:sz w:val="15"/>
          <w:szCs w:val="20"/>
        </w:rPr>
        <w:t>3.</w:t>
      </w:r>
      <w:r>
        <w:rPr>
          <w:rFonts w:cs="宋体"/>
          <w:color w:val="3D3D3D"/>
          <w:sz w:val="15"/>
          <w:szCs w:val="20"/>
        </w:rPr>
        <w:t>非标准化债权类资产</w:t>
      </w:r>
    </w:p>
    <w:p w:rsidR="00486E82" w:rsidRDefault="004A7DB0">
      <w:pPr>
        <w:spacing w:line="200" w:lineRule="exact"/>
        <w:ind w:firstLine="280"/>
        <w:jc w:val="left"/>
      </w:pPr>
      <w:r>
        <w:rPr>
          <w:rFonts w:cs="宋体"/>
          <w:color w:val="3D3D3D"/>
          <w:sz w:val="15"/>
          <w:szCs w:val="20"/>
        </w:rPr>
        <w:t>非标准化债权类资产包括股票质押式回购</w:t>
      </w:r>
      <w:r>
        <w:rPr>
          <w:rFonts w:cs="宋体"/>
          <w:color w:val="3D3D3D"/>
          <w:sz w:val="15"/>
          <w:szCs w:val="20"/>
        </w:rPr>
        <w:t>、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3D3D3D"/>
          <w:sz w:val="15"/>
          <w:szCs w:val="20"/>
        </w:rPr>
        <w:t>“</w:t>
      </w:r>
      <w:r>
        <w:rPr>
          <w:rFonts w:cs="宋体"/>
          <w:color w:val="3D3D3D"/>
          <w:sz w:val="15"/>
          <w:szCs w:val="20"/>
        </w:rPr>
        <w:t>以摊余成本计量的金融资产</w:t>
      </w:r>
      <w:r>
        <w:rPr>
          <w:rFonts w:cs="宋体"/>
          <w:color w:val="3D3D3D"/>
          <w:sz w:val="15"/>
          <w:szCs w:val="20"/>
        </w:rPr>
        <w:t>”</w:t>
      </w:r>
      <w:r>
        <w:rPr>
          <w:rFonts w:cs="宋体"/>
          <w:color w:val="3D3D3D"/>
          <w:sz w:val="15"/>
          <w:szCs w:val="20"/>
        </w:rPr>
        <w:t>的资产</w:t>
      </w:r>
      <w:proofErr w:type="gramStart"/>
      <w:r>
        <w:rPr>
          <w:rFonts w:cs="宋体"/>
          <w:color w:val="3D3D3D"/>
          <w:sz w:val="15"/>
          <w:szCs w:val="20"/>
        </w:rPr>
        <w:t>按摊余成本</w:t>
      </w:r>
      <w:proofErr w:type="gramEnd"/>
      <w:r>
        <w:rPr>
          <w:rFonts w:cs="宋体"/>
          <w:color w:val="3D3D3D"/>
          <w:sz w:val="15"/>
          <w:szCs w:val="20"/>
        </w:rPr>
        <w:t>法估值，并按照会计准则采用合理减值计量模型或第三方减值计量结果进行预期信用损失的减值计提。</w:t>
      </w:r>
    </w:p>
    <w:p w:rsidR="00486E82" w:rsidRDefault="004A7DB0">
      <w:pPr>
        <w:spacing w:line="200" w:lineRule="exact"/>
        <w:ind w:firstLine="280"/>
        <w:jc w:val="left"/>
      </w:pPr>
      <w:r>
        <w:rPr>
          <w:rFonts w:cs="宋体"/>
          <w:color w:val="3D3D3D"/>
          <w:sz w:val="15"/>
          <w:szCs w:val="20"/>
        </w:rPr>
        <w:t>4.</w:t>
      </w:r>
      <w:r>
        <w:rPr>
          <w:rFonts w:cs="宋体"/>
          <w:color w:val="3D3D3D"/>
          <w:sz w:val="15"/>
          <w:szCs w:val="20"/>
        </w:rPr>
        <w:t>证券投资基金</w:t>
      </w:r>
    </w:p>
    <w:p w:rsidR="00486E82" w:rsidRDefault="004A7DB0">
      <w:pPr>
        <w:spacing w:line="200" w:lineRule="exact"/>
        <w:ind w:firstLine="280"/>
        <w:jc w:val="left"/>
      </w:pPr>
      <w:r>
        <w:rPr>
          <w:rFonts w:cs="宋体"/>
          <w:color w:val="3D3D3D"/>
          <w:sz w:val="15"/>
          <w:szCs w:val="20"/>
        </w:rPr>
        <w:t>非上市证券投资基金估值以基金管理人出具的基金净资产管理估值报告或分红确认单为准。上市证券投资基金按所投资基金最近一个估</w:t>
      </w:r>
      <w:r>
        <w:rPr>
          <w:rFonts w:cs="宋体"/>
          <w:color w:val="3D3D3D"/>
          <w:sz w:val="15"/>
          <w:szCs w:val="20"/>
        </w:rPr>
        <w:t>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486E82" w:rsidRDefault="004A7DB0">
      <w:pPr>
        <w:spacing w:line="200" w:lineRule="exact"/>
        <w:ind w:firstLine="280"/>
        <w:jc w:val="left"/>
      </w:pPr>
      <w:r>
        <w:rPr>
          <w:rFonts w:cs="宋体"/>
          <w:color w:val="3D3D3D"/>
          <w:sz w:val="15"/>
          <w:szCs w:val="20"/>
        </w:rPr>
        <w:t>5.</w:t>
      </w:r>
      <w:r>
        <w:rPr>
          <w:rFonts w:cs="宋体"/>
          <w:color w:val="3D3D3D"/>
          <w:sz w:val="15"/>
          <w:szCs w:val="20"/>
        </w:rPr>
        <w:t>股权类资产</w:t>
      </w:r>
    </w:p>
    <w:p w:rsidR="00486E82" w:rsidRDefault="004A7DB0">
      <w:pPr>
        <w:spacing w:line="200" w:lineRule="exact"/>
        <w:ind w:firstLine="280"/>
        <w:jc w:val="left"/>
      </w:pPr>
      <w:r>
        <w:rPr>
          <w:rFonts w:cs="宋体"/>
          <w:color w:val="3D3D3D"/>
          <w:sz w:val="15"/>
          <w:szCs w:val="20"/>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w:t>
      </w:r>
      <w:r>
        <w:rPr>
          <w:rFonts w:cs="宋体"/>
          <w:color w:val="3D3D3D"/>
          <w:sz w:val="15"/>
          <w:szCs w:val="20"/>
        </w:rPr>
        <w:t>易日的收盘价确定公允价值。交易不活跃股权和非上市股权存在公允价值的，按照公允价值估值，或采用估值技术确定估值，也可采用被委托机构提供的估值或计量报告。</w:t>
      </w:r>
    </w:p>
    <w:p w:rsidR="00486E82" w:rsidRDefault="004A7DB0">
      <w:pPr>
        <w:spacing w:line="200" w:lineRule="exact"/>
        <w:ind w:firstLine="280"/>
        <w:jc w:val="left"/>
      </w:pPr>
      <w:r>
        <w:rPr>
          <w:rFonts w:cs="宋体"/>
          <w:color w:val="3D3D3D"/>
          <w:sz w:val="15"/>
          <w:szCs w:val="20"/>
        </w:rPr>
        <w:t>6.</w:t>
      </w:r>
      <w:proofErr w:type="gramStart"/>
      <w:r>
        <w:rPr>
          <w:rFonts w:cs="宋体"/>
          <w:color w:val="3D3D3D"/>
          <w:sz w:val="15"/>
          <w:szCs w:val="20"/>
        </w:rPr>
        <w:t>资管计划</w:t>
      </w:r>
      <w:proofErr w:type="gramEnd"/>
      <w:r>
        <w:rPr>
          <w:rFonts w:cs="宋体"/>
          <w:color w:val="3D3D3D"/>
          <w:sz w:val="15"/>
          <w:szCs w:val="20"/>
        </w:rPr>
        <w:t>、信托计划等资产</w:t>
      </w:r>
    </w:p>
    <w:p w:rsidR="00486E82" w:rsidRDefault="004A7DB0">
      <w:pPr>
        <w:spacing w:line="200" w:lineRule="exact"/>
        <w:ind w:firstLine="280"/>
        <w:jc w:val="left"/>
      </w:pPr>
      <w:r>
        <w:rPr>
          <w:rFonts w:cs="宋体"/>
          <w:color w:val="3D3D3D"/>
          <w:sz w:val="15"/>
          <w:szCs w:val="20"/>
        </w:rPr>
        <w:t>存在公允价值的，按照公允价值估值，或采用估值技术确定估值，也可采用被委托机构提供的估值或计量报告。</w:t>
      </w:r>
    </w:p>
    <w:p w:rsidR="00486E82" w:rsidRDefault="004A7DB0">
      <w:pPr>
        <w:spacing w:line="200" w:lineRule="exact"/>
        <w:ind w:firstLine="280"/>
        <w:jc w:val="left"/>
      </w:pPr>
      <w:r>
        <w:rPr>
          <w:rFonts w:cs="宋体"/>
          <w:color w:val="3D3D3D"/>
          <w:sz w:val="15"/>
          <w:szCs w:val="20"/>
        </w:rPr>
        <w:t>7.</w:t>
      </w:r>
      <w:r>
        <w:rPr>
          <w:rFonts w:cs="宋体"/>
          <w:color w:val="3D3D3D"/>
          <w:sz w:val="15"/>
          <w:szCs w:val="20"/>
        </w:rPr>
        <w:t>其他资产</w:t>
      </w:r>
    </w:p>
    <w:p w:rsidR="00486E82" w:rsidRDefault="004A7DB0">
      <w:pPr>
        <w:spacing w:line="200" w:lineRule="exact"/>
        <w:ind w:firstLine="280"/>
        <w:jc w:val="left"/>
      </w:pPr>
      <w:r>
        <w:rPr>
          <w:rFonts w:cs="宋体"/>
          <w:color w:val="3D3D3D"/>
          <w:sz w:val="15"/>
          <w:szCs w:val="20"/>
        </w:rPr>
        <w:t>存在公允价值的，按照公允价值估值，或采用估值技术确定估值，也可采用被委托机构提供的估值或计量报告。具体可参考《企业会计准则》以及相关监管政策的规定。</w:t>
      </w:r>
    </w:p>
    <w:p w:rsidR="00486E82" w:rsidRDefault="004A7DB0">
      <w:pPr>
        <w:spacing w:line="200" w:lineRule="exact"/>
        <w:ind w:firstLine="280"/>
        <w:jc w:val="left"/>
      </w:pPr>
      <w:r>
        <w:rPr>
          <w:rFonts w:cs="宋体"/>
          <w:color w:val="3D3D3D"/>
          <w:sz w:val="15"/>
          <w:szCs w:val="20"/>
        </w:rPr>
        <w:t>8.</w:t>
      </w:r>
      <w:r>
        <w:rPr>
          <w:rFonts w:cs="宋体"/>
          <w:color w:val="3D3D3D"/>
          <w:sz w:val="15"/>
          <w:szCs w:val="20"/>
        </w:rPr>
        <w:t>如果管理人或托管人认为按以上规定的方法对产品资产进行估值不能客</w:t>
      </w:r>
      <w:r>
        <w:rPr>
          <w:rFonts w:cs="宋体"/>
          <w:color w:val="3D3D3D"/>
          <w:sz w:val="15"/>
          <w:szCs w:val="20"/>
        </w:rPr>
        <w:t>观反映其公允价值的，可提出异议，管理人和托管人协商一致后，变更公允价值的确定方式，并从经管理人与托管人协商一致日起执行。</w:t>
      </w:r>
    </w:p>
    <w:p w:rsidR="00486E82" w:rsidRDefault="004A7DB0">
      <w:pPr>
        <w:spacing w:line="200" w:lineRule="exact"/>
        <w:ind w:firstLine="280"/>
        <w:jc w:val="left"/>
      </w:pPr>
      <w:r>
        <w:rPr>
          <w:rFonts w:cs="宋体"/>
          <w:color w:val="3D3D3D"/>
          <w:sz w:val="15"/>
          <w:szCs w:val="20"/>
        </w:rPr>
        <w:t>9.</w:t>
      </w:r>
      <w:r>
        <w:rPr>
          <w:rFonts w:cs="宋体"/>
          <w:color w:val="3D3D3D"/>
          <w:sz w:val="15"/>
          <w:szCs w:val="20"/>
        </w:rPr>
        <w:t>如有新增事项或变更事项，按国家最新规定或管理</w:t>
      </w:r>
      <w:proofErr w:type="gramStart"/>
      <w:r>
        <w:rPr>
          <w:rFonts w:cs="宋体"/>
          <w:color w:val="3D3D3D"/>
          <w:sz w:val="15"/>
          <w:szCs w:val="20"/>
        </w:rPr>
        <w:t>人最新</w:t>
      </w:r>
      <w:proofErr w:type="gramEnd"/>
      <w:r>
        <w:rPr>
          <w:rFonts w:cs="宋体"/>
          <w:color w:val="3D3D3D"/>
          <w:sz w:val="15"/>
          <w:szCs w:val="20"/>
        </w:rPr>
        <w:t>的约定估值。</w:t>
      </w:r>
    </w:p>
    <w:p w:rsidR="00486E82" w:rsidRDefault="004A7DB0">
      <w:pPr>
        <w:spacing w:line="200" w:lineRule="exact"/>
        <w:ind w:firstLine="280"/>
        <w:jc w:val="left"/>
      </w:pPr>
      <w:r>
        <w:rPr>
          <w:rFonts w:cs="宋体"/>
          <w:sz w:val="15"/>
          <w:szCs w:val="20"/>
        </w:rPr>
        <w:t>开放式理财产品在前一估值日内，产品资产净值</w:t>
      </w:r>
      <w:r>
        <w:rPr>
          <w:rFonts w:cs="宋体"/>
          <w:sz w:val="15"/>
          <w:szCs w:val="20"/>
        </w:rPr>
        <w:t>50%</w:t>
      </w:r>
      <w:r>
        <w:rPr>
          <w:rFonts w:cs="宋体"/>
          <w:sz w:val="15"/>
          <w:szCs w:val="20"/>
        </w:rPr>
        <w:t>以上的资产不具备活跃交易市场或者在活跃市场中无报价，且不能采用估值技术可靠计量公允价值的，管理人将暂停该产品估值，并采取延缓支付赎回款项或暂停接受理财产品认购、申购、赎回申请等措施。管理人将在采取上述一种或多种措施后</w:t>
      </w:r>
      <w:r>
        <w:rPr>
          <w:rFonts w:cs="宋体"/>
          <w:sz w:val="15"/>
          <w:szCs w:val="20"/>
        </w:rPr>
        <w:t>3</w:t>
      </w:r>
      <w:r>
        <w:rPr>
          <w:rFonts w:cs="宋体"/>
          <w:sz w:val="15"/>
          <w:szCs w:val="20"/>
        </w:rPr>
        <w:t>个交易日内告知投资者，并说明运用相关措施的原因、拟采取的</w:t>
      </w:r>
      <w:r>
        <w:rPr>
          <w:rFonts w:cs="宋体"/>
          <w:sz w:val="15"/>
          <w:szCs w:val="20"/>
        </w:rPr>
        <w:t>应对安排等，投资者需重新进行资金安排。</w:t>
      </w:r>
    </w:p>
    <w:p w:rsidR="00486E82" w:rsidRDefault="004A7DB0">
      <w:pPr>
        <w:spacing w:line="200" w:lineRule="exact"/>
        <w:ind w:firstLine="300"/>
      </w:pPr>
      <w:r>
        <w:rPr>
          <w:rFonts w:cs="宋体"/>
          <w:sz w:val="15"/>
          <w:szCs w:val="20"/>
        </w:rPr>
        <w:t>（六）估值错误及暂停估值</w:t>
      </w:r>
    </w:p>
    <w:p w:rsidR="00486E82" w:rsidRDefault="004A7DB0">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暂停估值。</w:t>
      </w:r>
    </w:p>
    <w:p w:rsidR="00486E82" w:rsidRDefault="004A7DB0">
      <w:pPr>
        <w:pStyle w:val="Normal20d3682f"/>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486E82" w:rsidRDefault="004A7DB0">
      <w:pPr>
        <w:pStyle w:val="Normal20d3682f"/>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486E82" w:rsidRDefault="004A7DB0">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486E82" w:rsidRDefault="004A7DB0">
      <w:pPr>
        <w:pStyle w:val="Normal20d3682f"/>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486E82" w:rsidRDefault="004A7DB0">
      <w:pPr>
        <w:pStyle w:val="Normal20d3682f"/>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486E82" w:rsidRDefault="004A7DB0">
      <w:pPr>
        <w:pStyle w:val="Normal20d3682f"/>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按月</w:t>
      </w:r>
      <w:r>
        <w:rPr>
          <w:rFonts w:hint="eastAsia"/>
          <w:color w:val="3D3D3D"/>
          <w:kern w:val="0"/>
          <w:sz w:val="15"/>
          <w:szCs w:val="15"/>
        </w:rPr>
        <w:t>向投资者披露净值</w:t>
      </w:r>
      <w:r>
        <w:rPr>
          <w:rFonts w:hint="eastAsia"/>
          <w:color w:val="3D3D3D"/>
          <w:kern w:val="0"/>
          <w:sz w:val="15"/>
          <w:szCs w:val="15"/>
        </w:rPr>
        <w:t>。</w:t>
      </w:r>
    </w:p>
    <w:p w:rsidR="00486E82" w:rsidRDefault="004A7DB0">
      <w:pPr>
        <w:pStyle w:val="Normal20d3682f"/>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486E82" w:rsidRDefault="004A7DB0">
      <w:pPr>
        <w:pStyle w:val="Normal20d3682f"/>
        <w:widowControl/>
        <w:spacing w:line="200" w:lineRule="exact"/>
        <w:ind w:firstLineChars="200" w:firstLine="300"/>
        <w:rPr>
          <w:color w:val="3D3D3D"/>
          <w:kern w:val="0"/>
          <w:sz w:val="15"/>
          <w:szCs w:val="15"/>
        </w:rPr>
      </w:pPr>
      <w:r>
        <w:rPr>
          <w:rFonts w:hint="eastAsia"/>
          <w:color w:val="3D3D3D"/>
          <w:kern w:val="0"/>
          <w:sz w:val="15"/>
          <w:szCs w:val="15"/>
        </w:rPr>
        <w:t>管理人将</w:t>
      </w:r>
      <w:r>
        <w:rPr>
          <w:rFonts w:hint="eastAsia"/>
          <w:color w:val="3D3D3D"/>
          <w:kern w:val="0"/>
          <w:sz w:val="15"/>
          <w:szCs w:val="15"/>
        </w:rPr>
        <w:t>在本理财产品成立后</w:t>
      </w:r>
      <w:r>
        <w:rPr>
          <w:color w:val="3D3D3D"/>
          <w:kern w:val="0"/>
          <w:sz w:val="15"/>
          <w:szCs w:val="15"/>
        </w:rPr>
        <w:t>5</w:t>
      </w:r>
      <w:r>
        <w:rPr>
          <w:rFonts w:hint="eastAsia"/>
          <w:color w:val="3D3D3D"/>
          <w:kern w:val="0"/>
          <w:sz w:val="15"/>
          <w:szCs w:val="15"/>
        </w:rPr>
        <w:t>个工作日内披露产品发行公告。</w:t>
      </w:r>
    </w:p>
    <w:p w:rsidR="00486E82" w:rsidRDefault="004A7DB0">
      <w:pPr>
        <w:pStyle w:val="Normal20d3682f"/>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486E82" w:rsidRDefault="004A7DB0">
      <w:pPr>
        <w:pStyle w:val="Normal20d3682f"/>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486E82" w:rsidRDefault="004A7DB0">
      <w:pPr>
        <w:pStyle w:val="Normal20d3682f"/>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486E82" w:rsidRDefault="004A7DB0">
      <w:pPr>
        <w:pStyle w:val="Normal20d3682f"/>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486E82" w:rsidRDefault="004A7DB0">
      <w:pPr>
        <w:pStyle w:val="Normal20d3682f"/>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486E82" w:rsidRDefault="004A7DB0">
      <w:pPr>
        <w:pStyle w:val="Normal20d3682f"/>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486E82" w:rsidRDefault="004A7DB0">
      <w:pPr>
        <w:pStyle w:val="Normal20d3682f"/>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486E82" w:rsidRDefault="004A7DB0">
      <w:pPr>
        <w:pStyle w:val="Normal20d3682f"/>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486E82" w:rsidRDefault="004A7DB0">
      <w:pPr>
        <w:pStyle w:val="Normal20d3682f"/>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486E82" w:rsidRDefault="004A7DB0">
      <w:pPr>
        <w:pStyle w:val="Normal20d3682f"/>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rsidR="00486E82" w:rsidRDefault="004A7DB0">
      <w:pPr>
        <w:pStyle w:val="Normal20d3682f"/>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486E82" w:rsidRDefault="004A7DB0">
      <w:pPr>
        <w:pStyle w:val="Normal20d3682f"/>
        <w:widowControl/>
        <w:spacing w:line="200" w:lineRule="exact"/>
        <w:ind w:firstLine="300"/>
        <w:rPr>
          <w:color w:val="3D3D3D"/>
          <w:kern w:val="0"/>
          <w:sz w:val="15"/>
          <w:szCs w:val="15"/>
        </w:rPr>
      </w:pPr>
      <w:r>
        <w:rPr>
          <w:rFonts w:hint="eastAsia"/>
          <w:color w:val="3D3D3D"/>
          <w:kern w:val="0"/>
          <w:sz w:val="15"/>
          <w:szCs w:val="15"/>
        </w:rPr>
        <w:t>公募理财产品的存续</w:t>
      </w:r>
      <w:r>
        <w:rPr>
          <w:rFonts w:hint="eastAsia"/>
          <w:color w:val="3D3D3D"/>
          <w:kern w:val="0"/>
          <w:sz w:val="15"/>
          <w:szCs w:val="15"/>
        </w:rPr>
        <w:t>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486E82" w:rsidRDefault="004A7DB0">
      <w:pPr>
        <w:pStyle w:val="Normal20d3682f"/>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486E82" w:rsidRDefault="004A7DB0">
      <w:pPr>
        <w:pStyle w:val="Normal20d3682f"/>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486E82" w:rsidRDefault="004A7DB0">
      <w:pPr>
        <w:pStyle w:val="Normal20d3682f"/>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w:t>
      </w:r>
      <w:r>
        <w:rPr>
          <w:b/>
          <w:bCs/>
          <w:color w:val="3D3D3D"/>
          <w:kern w:val="0"/>
          <w:sz w:val="15"/>
          <w:szCs w:val="15"/>
        </w:rPr>
        <w:lastRenderedPageBreak/>
        <w:t>的，可在信息披露中约定的时间内赎回本理财产品。若投资者未在约定的时间内赎回全部份额或继续办理本理财产品</w:t>
      </w:r>
      <w:r>
        <w:rPr>
          <w:b/>
          <w:bCs/>
          <w:color w:val="3D3D3D"/>
          <w:kern w:val="0"/>
          <w:sz w:val="15"/>
          <w:szCs w:val="15"/>
        </w:rPr>
        <w:t>说明书项下相关业务的，视同其接受调整内容、放弃赎回权并继续持有本理财产品。</w:t>
      </w:r>
    </w:p>
    <w:p w:rsidR="00486E82" w:rsidRDefault="004A7DB0">
      <w:pPr>
        <w:pStyle w:val="Normal20d3682f"/>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486E82" w:rsidRDefault="004A7DB0">
      <w:pPr>
        <w:pStyle w:val="Normal20d3682f"/>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486E82" w:rsidRDefault="004A7DB0">
      <w:pPr>
        <w:pStyle w:val="Normal20d3682f"/>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486E82" w:rsidRDefault="004A7DB0">
      <w:pPr>
        <w:pStyle w:val="Normal20d3682f"/>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486E82" w:rsidRDefault="004A7DB0">
      <w:pPr>
        <w:pStyle w:val="Normal20d3682f"/>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486E82" w:rsidRDefault="004A7DB0">
      <w:pPr>
        <w:pStyle w:val="Normal20d3682f"/>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486E82" w:rsidRDefault="004A7DB0">
      <w:pPr>
        <w:pStyle w:val="Normal20d3682f"/>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486E82" w:rsidRDefault="004A7DB0">
      <w:pPr>
        <w:pStyle w:val="Normal20d3682f"/>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486E82" w:rsidRDefault="004A7DB0">
      <w:pPr>
        <w:pStyle w:val="Normal20d3682f"/>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486E82" w:rsidRDefault="004A7DB0">
      <w:pPr>
        <w:pStyle w:val="Normal20d3682f"/>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486E82" w:rsidRDefault="004A7DB0">
      <w:pPr>
        <w:pStyle w:val="Normal20d3682f"/>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486E82" w:rsidRDefault="004A7DB0">
      <w:pPr>
        <w:pStyle w:val="Normal20d3682f"/>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486E82" w:rsidRDefault="00486E82">
      <w:pPr>
        <w:pStyle w:val="Normal20d3682f"/>
        <w:widowControl/>
        <w:rPr>
          <w:b/>
          <w:bCs/>
          <w:color w:val="3D3D3D"/>
          <w:kern w:val="0"/>
          <w:sz w:val="15"/>
          <w:szCs w:val="15"/>
        </w:rPr>
      </w:pPr>
    </w:p>
    <w:p w:rsidR="00486E82" w:rsidRDefault="004A7DB0">
      <w:pPr>
        <w:pStyle w:val="Normal20d3682f"/>
        <w:widowControl/>
        <w:rPr>
          <w:b/>
          <w:bCs/>
          <w:color w:val="3D3D3D"/>
          <w:kern w:val="0"/>
          <w:sz w:val="15"/>
          <w:szCs w:val="15"/>
        </w:rPr>
      </w:pPr>
      <w:r>
        <w:rPr>
          <w:rFonts w:hint="eastAsia"/>
          <w:b/>
          <w:bCs/>
          <w:color w:val="3D3D3D"/>
          <w:kern w:val="0"/>
          <w:sz w:val="15"/>
          <w:szCs w:val="15"/>
        </w:rPr>
        <w:t>风险提示：</w:t>
      </w:r>
    </w:p>
    <w:p w:rsidR="00486E82" w:rsidRDefault="004A7DB0">
      <w:pPr>
        <w:pStyle w:val="Normal20d3682f"/>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定期开放式、固定收益类、公募、净值型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2702DF" w:rsidRDefault="002702DF" w:rsidP="002702DF">
      <w:pPr>
        <w:pStyle w:val="10"/>
      </w:pPr>
    </w:p>
    <w:p w:rsidR="002702DF" w:rsidRDefault="002702DF" w:rsidP="002702DF"/>
    <w:p w:rsidR="002702DF" w:rsidRDefault="002702DF" w:rsidP="002702DF"/>
    <w:p w:rsidR="002702DF" w:rsidRDefault="002702DF" w:rsidP="002702DF"/>
    <w:p w:rsidR="002702DF" w:rsidRDefault="002702DF" w:rsidP="002702DF"/>
    <w:p w:rsidR="002702DF" w:rsidRDefault="002702DF" w:rsidP="002702DF"/>
    <w:p w:rsidR="002702DF" w:rsidRDefault="002702DF" w:rsidP="002702DF"/>
    <w:p w:rsidR="002702DF" w:rsidRDefault="002702DF" w:rsidP="002702DF"/>
    <w:p w:rsidR="002702DF" w:rsidRDefault="002702DF" w:rsidP="002702DF"/>
    <w:p w:rsidR="002702DF" w:rsidRDefault="002702DF" w:rsidP="002702DF"/>
    <w:p w:rsidR="002702DF" w:rsidRDefault="002702DF" w:rsidP="002702DF"/>
    <w:p w:rsidR="002702DF" w:rsidRDefault="002702DF" w:rsidP="002702DF"/>
    <w:p w:rsidR="002702DF" w:rsidRDefault="002702DF" w:rsidP="002702DF"/>
    <w:p w:rsidR="002702DF" w:rsidRDefault="002702DF" w:rsidP="002702DF"/>
    <w:p w:rsidR="002702DF" w:rsidRDefault="002702DF" w:rsidP="002702DF"/>
    <w:p w:rsidR="002702DF" w:rsidRDefault="002702DF" w:rsidP="002702DF"/>
    <w:p w:rsidR="002702DF" w:rsidRDefault="002702DF" w:rsidP="002702DF"/>
    <w:p w:rsidR="002702DF" w:rsidRDefault="002702DF" w:rsidP="002702DF"/>
    <w:p w:rsidR="002702DF" w:rsidRDefault="002702DF" w:rsidP="002702DF"/>
    <w:p w:rsidR="002702DF" w:rsidRDefault="002702DF" w:rsidP="002702DF"/>
    <w:p w:rsidR="002702DF" w:rsidRDefault="002702DF" w:rsidP="002702DF"/>
    <w:p w:rsidR="002702DF" w:rsidRDefault="002702DF" w:rsidP="002702DF"/>
    <w:p w:rsidR="002702DF" w:rsidRDefault="002702DF" w:rsidP="002702DF"/>
    <w:p w:rsidR="002702DF" w:rsidRDefault="002702DF" w:rsidP="002702DF"/>
    <w:p w:rsidR="002702DF" w:rsidRDefault="002702DF" w:rsidP="002702DF"/>
    <w:p w:rsidR="002702DF" w:rsidRDefault="002702DF" w:rsidP="002702DF"/>
    <w:p w:rsidR="002702DF" w:rsidRDefault="002702DF" w:rsidP="002702DF"/>
    <w:p w:rsidR="002702DF" w:rsidRDefault="002702DF" w:rsidP="002702DF"/>
    <w:p w:rsidR="002702DF" w:rsidRDefault="002702DF" w:rsidP="002702DF"/>
    <w:p w:rsidR="002702DF" w:rsidRDefault="002702DF" w:rsidP="002702DF"/>
    <w:p w:rsidR="002702DF" w:rsidRDefault="002702DF" w:rsidP="002702DF"/>
    <w:p w:rsidR="002702DF" w:rsidRDefault="002702DF" w:rsidP="002702DF">
      <w:pPr>
        <w:rPr>
          <w:rFonts w:hint="eastAsia"/>
        </w:rPr>
      </w:pPr>
    </w:p>
    <w:p w:rsidR="002702DF" w:rsidRDefault="002702DF" w:rsidP="002702DF"/>
    <w:p w:rsidR="002702DF" w:rsidRDefault="002702DF" w:rsidP="002702DF"/>
    <w:p w:rsidR="002702DF" w:rsidRDefault="002702DF" w:rsidP="002702DF">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2702DF" w:rsidRDefault="002702DF" w:rsidP="002702DF">
      <w:pPr>
        <w:ind w:firstLineChars="200" w:firstLine="321"/>
        <w:jc w:val="center"/>
        <w:rPr>
          <w:rFonts w:ascii="宋体" w:hAnsi="宋体"/>
          <w:b/>
          <w:i/>
          <w:sz w:val="16"/>
          <w:szCs w:val="15"/>
          <w:u w:val="single"/>
        </w:rPr>
      </w:pPr>
    </w:p>
    <w:p w:rsidR="002702DF" w:rsidRDefault="002702DF" w:rsidP="002702DF">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2702DF" w:rsidRDefault="002702DF" w:rsidP="002702DF">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2702DF" w:rsidRDefault="002702DF" w:rsidP="002702DF">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2702DF" w:rsidRDefault="002702DF" w:rsidP="002702DF">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2702DF" w:rsidRDefault="002702DF" w:rsidP="002702DF">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2702DF" w:rsidRDefault="002702DF" w:rsidP="002702D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2702DF" w:rsidRDefault="002702DF" w:rsidP="002702DF">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2702DF" w:rsidRDefault="002702DF" w:rsidP="002702DF">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2702DF" w:rsidRDefault="002702DF" w:rsidP="002702DF">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2702DF" w:rsidRDefault="002702DF" w:rsidP="002702DF">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2702DF" w:rsidRDefault="002702DF" w:rsidP="002702DF">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2702DF" w:rsidRDefault="002702DF" w:rsidP="002702D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2702DF" w:rsidRDefault="002702DF" w:rsidP="002702D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2702DF" w:rsidRDefault="002702DF" w:rsidP="002702D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2702DF" w:rsidRDefault="002702DF" w:rsidP="002702D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2702DF" w:rsidRDefault="002702DF" w:rsidP="002702DF">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2702DF" w:rsidRDefault="002702DF" w:rsidP="002702D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2702DF" w:rsidRDefault="002702DF" w:rsidP="002702D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2702DF" w:rsidRDefault="002702DF" w:rsidP="002702D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2702DF" w:rsidRDefault="002702DF" w:rsidP="002702D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2702DF" w:rsidRDefault="002702DF" w:rsidP="002702D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2702DF" w:rsidRDefault="002702DF" w:rsidP="002702D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2702DF" w:rsidRDefault="002702DF" w:rsidP="002702D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2702DF" w:rsidRDefault="002702DF" w:rsidP="002702D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2702DF" w:rsidRDefault="002702DF" w:rsidP="002702D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2702DF" w:rsidRDefault="002702DF" w:rsidP="002702D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2702DF" w:rsidRDefault="002702DF" w:rsidP="002702D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2702DF" w:rsidRDefault="002702DF" w:rsidP="002702DF">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2702DF" w:rsidRDefault="002702DF" w:rsidP="002702DF">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2702DF" w:rsidRDefault="002702DF" w:rsidP="002702D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2702DF" w:rsidRDefault="002702DF" w:rsidP="002702D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2702DF" w:rsidRDefault="002702DF" w:rsidP="002702DF">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2702DF" w:rsidRDefault="002702DF" w:rsidP="002702DF">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2702DF" w:rsidRDefault="002702DF" w:rsidP="002702DF">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2702DF" w:rsidRDefault="002702DF" w:rsidP="002702DF">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2702DF" w:rsidRDefault="002702DF" w:rsidP="002702DF">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2702DF" w:rsidRDefault="002702DF" w:rsidP="002702DF">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2702DF" w:rsidRDefault="002702DF" w:rsidP="002702DF">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2702DF" w:rsidRDefault="002702DF" w:rsidP="002702DF">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2702DF" w:rsidRDefault="002702DF" w:rsidP="002702DF">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2702DF" w:rsidRDefault="002702DF" w:rsidP="002702DF">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2702DF" w:rsidRDefault="002702DF" w:rsidP="002702DF">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2702DF" w:rsidRPr="009807FC" w:rsidRDefault="002702DF" w:rsidP="002702DF">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2702DF" w:rsidRPr="009807FC" w:rsidRDefault="002702DF" w:rsidP="002702DF">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2702DF" w:rsidRPr="009807FC" w:rsidRDefault="002702DF" w:rsidP="002702DF">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2702DF" w:rsidRPr="009807FC" w:rsidRDefault="002702DF" w:rsidP="002702DF">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2702DF" w:rsidRPr="009807FC" w:rsidRDefault="002702DF" w:rsidP="002702DF">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2702DF" w:rsidRPr="009807FC" w:rsidRDefault="002702DF" w:rsidP="002702DF">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2702DF" w:rsidRDefault="002702DF" w:rsidP="002702DF">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2702DF" w:rsidRDefault="002702DF" w:rsidP="002702DF">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2702DF" w:rsidRDefault="002702DF" w:rsidP="002702DF">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2702DF" w:rsidRDefault="002702DF" w:rsidP="002702DF">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2702DF" w:rsidRDefault="002702DF" w:rsidP="002702DF">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2702DF" w:rsidRDefault="002702DF" w:rsidP="002702DF">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2702DF" w:rsidRDefault="002702DF" w:rsidP="002702DF">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2702DF" w:rsidRDefault="002702DF" w:rsidP="002702DF">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2702DF" w:rsidRDefault="002702DF" w:rsidP="002702DF">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2702DF" w:rsidRDefault="002702DF" w:rsidP="002702DF">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2702DF" w:rsidRDefault="002702DF" w:rsidP="002702DF">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2702DF" w:rsidRDefault="002702DF" w:rsidP="002702DF">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2702DF" w:rsidRDefault="002702DF" w:rsidP="002702DF">
      <w:pPr>
        <w:pStyle w:val="ab"/>
        <w:spacing w:before="0" w:after="0" w:line="240" w:lineRule="auto"/>
        <w:ind w:firstLineChars="198" w:firstLine="338"/>
        <w:jc w:val="both"/>
        <w:rPr>
          <w:b/>
          <w:bCs/>
          <w:spacing w:val="10"/>
          <w:kern w:val="2"/>
          <w:sz w:val="15"/>
          <w:szCs w:val="15"/>
        </w:rPr>
      </w:pPr>
    </w:p>
    <w:p w:rsidR="002702DF" w:rsidRDefault="002702DF" w:rsidP="002702DF">
      <w:pPr>
        <w:pStyle w:val="ab"/>
        <w:spacing w:before="0" w:after="0" w:line="240" w:lineRule="auto"/>
        <w:ind w:firstLineChars="198" w:firstLine="338"/>
        <w:jc w:val="both"/>
        <w:rPr>
          <w:b/>
          <w:bCs/>
          <w:spacing w:val="10"/>
          <w:kern w:val="2"/>
          <w:sz w:val="15"/>
          <w:szCs w:val="15"/>
        </w:rPr>
      </w:pPr>
    </w:p>
    <w:p w:rsidR="002702DF" w:rsidRDefault="002702DF" w:rsidP="002702DF">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2702DF" w:rsidTr="009D7245">
        <w:trPr>
          <w:trHeight w:val="178"/>
          <w:jc w:val="center"/>
        </w:trPr>
        <w:tc>
          <w:tcPr>
            <w:tcW w:w="1866" w:type="dxa"/>
            <w:vMerge w:val="restart"/>
            <w:tcBorders>
              <w:top w:val="single" w:sz="4" w:space="0" w:color="auto"/>
              <w:left w:val="single" w:sz="4" w:space="0" w:color="auto"/>
              <w:right w:val="single" w:sz="4" w:space="0" w:color="auto"/>
            </w:tcBorders>
            <w:vAlign w:val="center"/>
          </w:tcPr>
          <w:p w:rsidR="002702DF" w:rsidRDefault="002702DF" w:rsidP="009D7245">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2702DF" w:rsidRDefault="002702DF" w:rsidP="009D7245">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2702DF" w:rsidRDefault="002702DF" w:rsidP="009D7245">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2702DF" w:rsidTr="009D7245">
        <w:trPr>
          <w:trHeight w:val="735"/>
          <w:jc w:val="center"/>
        </w:trPr>
        <w:tc>
          <w:tcPr>
            <w:tcW w:w="1866" w:type="dxa"/>
            <w:vMerge/>
            <w:tcBorders>
              <w:left w:val="single" w:sz="4" w:space="0" w:color="auto"/>
              <w:bottom w:val="single" w:sz="4" w:space="0" w:color="auto"/>
              <w:right w:val="single" w:sz="4" w:space="0" w:color="auto"/>
            </w:tcBorders>
            <w:vAlign w:val="center"/>
          </w:tcPr>
          <w:p w:rsidR="002702DF" w:rsidRDefault="002702DF" w:rsidP="009D7245">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2702DF" w:rsidRDefault="002702DF" w:rsidP="009D7245">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2702DF" w:rsidRDefault="002702DF" w:rsidP="009D724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2702DF" w:rsidRDefault="002702DF" w:rsidP="009D7245">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2702DF" w:rsidRDefault="002702DF" w:rsidP="009D724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2702DF" w:rsidRDefault="002702DF" w:rsidP="009D7245">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2702DF" w:rsidRDefault="002702DF" w:rsidP="009D724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2702DF" w:rsidRDefault="002702DF" w:rsidP="009D7245">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2702DF" w:rsidRDefault="002702DF" w:rsidP="009D724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2702DF" w:rsidRDefault="002702DF" w:rsidP="009D7245">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2702DF" w:rsidRDefault="002702DF" w:rsidP="009D724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2702DF" w:rsidTr="009D7245">
        <w:trPr>
          <w:trHeight w:val="270"/>
          <w:jc w:val="center"/>
        </w:trPr>
        <w:tc>
          <w:tcPr>
            <w:tcW w:w="1866" w:type="dxa"/>
            <w:tcBorders>
              <w:top w:val="nil"/>
              <w:left w:val="single" w:sz="4" w:space="0" w:color="auto"/>
              <w:bottom w:val="single" w:sz="4" w:space="0" w:color="auto"/>
              <w:right w:val="single" w:sz="4" w:space="0" w:color="auto"/>
            </w:tcBorders>
            <w:vAlign w:val="center"/>
          </w:tcPr>
          <w:p w:rsidR="002702DF" w:rsidRDefault="002702DF" w:rsidP="009D7245">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2702DF" w:rsidRDefault="002702DF"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2702DF" w:rsidRDefault="002702DF"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2702DF" w:rsidRDefault="002702DF"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2702DF" w:rsidRDefault="002702DF" w:rsidP="009D724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2702DF" w:rsidRDefault="002702DF" w:rsidP="009D7245">
            <w:pPr>
              <w:widowControl/>
              <w:snapToGrid w:val="0"/>
              <w:jc w:val="center"/>
              <w:rPr>
                <w:rFonts w:ascii="宋体" w:hAnsi="宋体" w:cs="宋体"/>
                <w:kern w:val="0"/>
                <w:sz w:val="15"/>
                <w:szCs w:val="15"/>
              </w:rPr>
            </w:pPr>
            <w:r>
              <w:rPr>
                <w:rFonts w:hint="eastAsia"/>
                <w:spacing w:val="10"/>
                <w:sz w:val="15"/>
                <w:szCs w:val="15"/>
              </w:rPr>
              <w:t>√</w:t>
            </w:r>
          </w:p>
        </w:tc>
      </w:tr>
      <w:tr w:rsidR="002702DF" w:rsidTr="009D7245">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2702DF" w:rsidRDefault="002702DF" w:rsidP="009D7245">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2702DF" w:rsidRDefault="002702DF"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2702DF" w:rsidRDefault="002702DF"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2702DF" w:rsidRDefault="002702DF"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2702DF" w:rsidRDefault="002702DF" w:rsidP="009D724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2702DF" w:rsidRDefault="002702DF" w:rsidP="009D7245">
            <w:pPr>
              <w:widowControl/>
              <w:snapToGrid w:val="0"/>
              <w:jc w:val="center"/>
              <w:rPr>
                <w:rFonts w:ascii="宋体" w:hAnsi="宋体" w:cs="宋体"/>
                <w:kern w:val="0"/>
                <w:sz w:val="15"/>
                <w:szCs w:val="15"/>
              </w:rPr>
            </w:pPr>
            <w:r>
              <w:rPr>
                <w:rFonts w:hint="eastAsia"/>
                <w:spacing w:val="10"/>
                <w:sz w:val="15"/>
                <w:szCs w:val="15"/>
              </w:rPr>
              <w:t>×</w:t>
            </w:r>
          </w:p>
        </w:tc>
      </w:tr>
      <w:tr w:rsidR="002702DF" w:rsidTr="009D7245">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2702DF" w:rsidRDefault="002702DF" w:rsidP="009D7245">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2702DF" w:rsidRDefault="002702DF"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2702DF" w:rsidRDefault="002702DF"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2702DF" w:rsidRDefault="002702DF"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2702DF" w:rsidRDefault="002702DF" w:rsidP="009D724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2702DF" w:rsidRDefault="002702DF" w:rsidP="009D7245">
            <w:pPr>
              <w:widowControl/>
              <w:snapToGrid w:val="0"/>
              <w:jc w:val="center"/>
              <w:rPr>
                <w:rFonts w:ascii="宋体" w:hAnsi="宋体" w:cs="宋体"/>
                <w:kern w:val="0"/>
                <w:sz w:val="15"/>
                <w:szCs w:val="15"/>
              </w:rPr>
            </w:pPr>
            <w:r>
              <w:rPr>
                <w:rFonts w:hint="eastAsia"/>
                <w:spacing w:val="10"/>
                <w:sz w:val="15"/>
                <w:szCs w:val="15"/>
              </w:rPr>
              <w:t>×</w:t>
            </w:r>
          </w:p>
        </w:tc>
      </w:tr>
      <w:tr w:rsidR="002702DF" w:rsidTr="009D7245">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2702DF" w:rsidRDefault="002702DF" w:rsidP="009D7245">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2702DF" w:rsidRDefault="002702DF"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2702DF" w:rsidRDefault="002702DF"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2702DF" w:rsidRDefault="002702DF" w:rsidP="009D7245">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2702DF" w:rsidRDefault="002702DF" w:rsidP="009D724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2702DF" w:rsidRDefault="002702DF" w:rsidP="009D7245">
            <w:pPr>
              <w:widowControl/>
              <w:snapToGrid w:val="0"/>
              <w:jc w:val="center"/>
              <w:rPr>
                <w:rFonts w:ascii="宋体" w:hAnsi="宋体" w:cs="宋体"/>
                <w:kern w:val="0"/>
                <w:sz w:val="15"/>
                <w:szCs w:val="15"/>
              </w:rPr>
            </w:pPr>
            <w:r>
              <w:rPr>
                <w:rFonts w:hint="eastAsia"/>
                <w:spacing w:val="10"/>
                <w:sz w:val="15"/>
                <w:szCs w:val="15"/>
              </w:rPr>
              <w:t>×</w:t>
            </w:r>
          </w:p>
        </w:tc>
      </w:tr>
      <w:tr w:rsidR="002702DF" w:rsidTr="009D7245">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2702DF" w:rsidRDefault="002702DF" w:rsidP="009D7245">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2702DF" w:rsidRDefault="002702DF"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2702DF" w:rsidRDefault="002702DF"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2702DF" w:rsidRDefault="002702DF" w:rsidP="009D724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2702DF" w:rsidRDefault="002702DF" w:rsidP="009D724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2702DF" w:rsidRDefault="002702DF" w:rsidP="009D7245">
            <w:pPr>
              <w:widowControl/>
              <w:snapToGrid w:val="0"/>
              <w:jc w:val="center"/>
              <w:rPr>
                <w:rFonts w:ascii="宋体" w:hAnsi="宋体" w:cs="宋体"/>
                <w:kern w:val="0"/>
                <w:sz w:val="15"/>
                <w:szCs w:val="15"/>
              </w:rPr>
            </w:pPr>
            <w:r>
              <w:rPr>
                <w:rFonts w:hint="eastAsia"/>
                <w:spacing w:val="10"/>
                <w:sz w:val="15"/>
                <w:szCs w:val="15"/>
              </w:rPr>
              <w:t>×</w:t>
            </w:r>
          </w:p>
        </w:tc>
      </w:tr>
    </w:tbl>
    <w:p w:rsidR="002702DF" w:rsidRDefault="002702DF" w:rsidP="002702DF">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2702DF" w:rsidRDefault="002702DF" w:rsidP="002702DF">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2702DF" w:rsidRDefault="002702DF" w:rsidP="002702DF">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2702DF" w:rsidRDefault="002702DF" w:rsidP="002702DF">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2702DF" w:rsidRDefault="002702DF" w:rsidP="002702DF">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2702DF" w:rsidRDefault="002702DF" w:rsidP="002702DF">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2702DF" w:rsidRDefault="002702DF" w:rsidP="002702DF">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2702DF" w:rsidRDefault="002702DF" w:rsidP="002702DF">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2702DF" w:rsidRDefault="002702DF" w:rsidP="002702DF">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2702DF" w:rsidRDefault="002702DF" w:rsidP="002702DF">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2702DF" w:rsidRDefault="002702DF" w:rsidP="002702DF">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2702DF" w:rsidRDefault="002702DF" w:rsidP="002702DF">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2702DF" w:rsidRDefault="002702DF" w:rsidP="002702DF">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2702DF" w:rsidRDefault="002702DF" w:rsidP="002702DF">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2702DF" w:rsidRDefault="002702DF" w:rsidP="002702DF">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2702DF" w:rsidRDefault="002702DF" w:rsidP="002702DF">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2702DF" w:rsidRDefault="002702DF" w:rsidP="002702DF">
      <w:pPr>
        <w:pStyle w:val="ab"/>
        <w:spacing w:before="0" w:after="0" w:line="240" w:lineRule="auto"/>
        <w:ind w:firstLineChars="200" w:firstLine="341"/>
        <w:rPr>
          <w:b/>
          <w:spacing w:val="10"/>
          <w:kern w:val="2"/>
          <w:sz w:val="15"/>
          <w:szCs w:val="15"/>
        </w:rPr>
      </w:pPr>
    </w:p>
    <w:p w:rsidR="002702DF" w:rsidRDefault="002702DF" w:rsidP="002702DF">
      <w:pPr>
        <w:pStyle w:val="ab"/>
        <w:spacing w:before="0" w:after="0" w:line="240" w:lineRule="auto"/>
        <w:ind w:firstLine="0"/>
        <w:jc w:val="both"/>
        <w:rPr>
          <w:b/>
          <w:spacing w:val="10"/>
          <w:kern w:val="2"/>
          <w:sz w:val="15"/>
          <w:szCs w:val="15"/>
          <w:u w:val="single"/>
        </w:rPr>
      </w:pPr>
    </w:p>
    <w:p w:rsidR="002702DF" w:rsidRDefault="002702DF" w:rsidP="002702DF">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2702DF" w:rsidRDefault="002702DF" w:rsidP="002702DF">
      <w:pPr>
        <w:ind w:firstLineChars="200" w:firstLine="341"/>
        <w:rPr>
          <w:b/>
          <w:spacing w:val="10"/>
          <w:sz w:val="15"/>
          <w:szCs w:val="15"/>
          <w:u w:val="single"/>
        </w:rPr>
        <w:sectPr w:rsidR="002702DF">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2702DF" w:rsidRDefault="002702DF" w:rsidP="002702DF">
      <w:pPr>
        <w:spacing w:line="0" w:lineRule="atLeast"/>
        <w:jc w:val="center"/>
        <w:rPr>
          <w:rFonts w:eastAsia="黑体"/>
          <w:b/>
          <w:bCs/>
          <w:sz w:val="24"/>
          <w:szCs w:val="15"/>
        </w:rPr>
      </w:pPr>
    </w:p>
    <w:p w:rsidR="002702DF" w:rsidRDefault="002702DF" w:rsidP="002702DF">
      <w:pPr>
        <w:spacing w:line="0" w:lineRule="atLeast"/>
        <w:jc w:val="center"/>
        <w:rPr>
          <w:rFonts w:eastAsia="黑体"/>
          <w:b/>
          <w:bCs/>
          <w:sz w:val="24"/>
          <w:szCs w:val="15"/>
        </w:rPr>
      </w:pPr>
    </w:p>
    <w:p w:rsidR="002702DF" w:rsidRDefault="002702DF" w:rsidP="002702DF">
      <w:pPr>
        <w:spacing w:line="0" w:lineRule="atLeast"/>
        <w:jc w:val="center"/>
        <w:rPr>
          <w:rFonts w:eastAsia="黑体"/>
          <w:b/>
          <w:bCs/>
          <w:sz w:val="24"/>
          <w:szCs w:val="15"/>
        </w:rPr>
      </w:pPr>
    </w:p>
    <w:p w:rsidR="002702DF" w:rsidRDefault="002702DF" w:rsidP="002702DF">
      <w:pPr>
        <w:spacing w:line="0" w:lineRule="atLeast"/>
        <w:jc w:val="center"/>
        <w:rPr>
          <w:rFonts w:eastAsia="黑体"/>
          <w:b/>
          <w:bCs/>
          <w:sz w:val="24"/>
          <w:szCs w:val="15"/>
        </w:rPr>
      </w:pPr>
    </w:p>
    <w:p w:rsidR="002702DF" w:rsidRDefault="002702DF" w:rsidP="002702DF">
      <w:pPr>
        <w:spacing w:line="0" w:lineRule="atLeast"/>
        <w:jc w:val="center"/>
        <w:rPr>
          <w:rFonts w:eastAsia="黑体"/>
          <w:b/>
          <w:bCs/>
          <w:sz w:val="24"/>
          <w:szCs w:val="15"/>
        </w:rPr>
      </w:pPr>
    </w:p>
    <w:p w:rsidR="002702DF" w:rsidRDefault="002702DF" w:rsidP="002702DF">
      <w:pPr>
        <w:spacing w:line="0" w:lineRule="atLeast"/>
        <w:jc w:val="center"/>
        <w:rPr>
          <w:rFonts w:eastAsia="黑体"/>
          <w:b/>
          <w:bCs/>
          <w:sz w:val="24"/>
          <w:szCs w:val="15"/>
        </w:rPr>
      </w:pPr>
    </w:p>
    <w:p w:rsidR="002702DF" w:rsidRDefault="002702DF" w:rsidP="002702DF">
      <w:pPr>
        <w:spacing w:line="0" w:lineRule="atLeast"/>
        <w:jc w:val="center"/>
        <w:rPr>
          <w:rFonts w:eastAsia="黑体"/>
          <w:b/>
          <w:bCs/>
          <w:sz w:val="24"/>
          <w:szCs w:val="15"/>
        </w:rPr>
      </w:pPr>
    </w:p>
    <w:p w:rsidR="002702DF" w:rsidRDefault="002702DF" w:rsidP="002702DF">
      <w:pPr>
        <w:spacing w:line="0" w:lineRule="atLeast"/>
        <w:jc w:val="center"/>
        <w:rPr>
          <w:rFonts w:eastAsia="黑体"/>
          <w:b/>
          <w:bCs/>
          <w:sz w:val="24"/>
          <w:szCs w:val="15"/>
        </w:rPr>
      </w:pPr>
    </w:p>
    <w:p w:rsidR="002702DF" w:rsidRDefault="002702DF" w:rsidP="002702DF">
      <w:pPr>
        <w:spacing w:line="0" w:lineRule="atLeast"/>
        <w:jc w:val="center"/>
        <w:rPr>
          <w:rFonts w:eastAsia="黑体"/>
          <w:b/>
          <w:bCs/>
          <w:sz w:val="24"/>
          <w:szCs w:val="15"/>
        </w:rPr>
      </w:pPr>
    </w:p>
    <w:p w:rsidR="002702DF" w:rsidRDefault="002702DF" w:rsidP="002702DF">
      <w:pPr>
        <w:spacing w:line="0" w:lineRule="atLeast"/>
        <w:jc w:val="center"/>
        <w:rPr>
          <w:rFonts w:eastAsia="黑体"/>
          <w:b/>
          <w:bCs/>
          <w:sz w:val="24"/>
          <w:szCs w:val="15"/>
        </w:rPr>
      </w:pPr>
    </w:p>
    <w:p w:rsidR="002702DF" w:rsidRDefault="002702DF" w:rsidP="002702DF">
      <w:pPr>
        <w:spacing w:line="0" w:lineRule="atLeast"/>
        <w:jc w:val="center"/>
        <w:rPr>
          <w:rFonts w:eastAsia="黑体"/>
          <w:b/>
          <w:bCs/>
          <w:sz w:val="24"/>
          <w:szCs w:val="15"/>
        </w:rPr>
      </w:pPr>
    </w:p>
    <w:p w:rsidR="002702DF" w:rsidRDefault="002702DF" w:rsidP="002702DF">
      <w:pPr>
        <w:spacing w:line="0" w:lineRule="atLeast"/>
        <w:jc w:val="center"/>
        <w:rPr>
          <w:rFonts w:eastAsia="黑体"/>
          <w:b/>
          <w:bCs/>
          <w:sz w:val="24"/>
          <w:szCs w:val="15"/>
        </w:rPr>
      </w:pPr>
    </w:p>
    <w:p w:rsidR="002702DF" w:rsidRDefault="002702DF" w:rsidP="002702DF">
      <w:pPr>
        <w:spacing w:line="0" w:lineRule="atLeast"/>
        <w:rPr>
          <w:rFonts w:eastAsia="黑体"/>
          <w:b/>
          <w:bCs/>
          <w:sz w:val="24"/>
          <w:szCs w:val="15"/>
        </w:rPr>
      </w:pPr>
    </w:p>
    <w:p w:rsidR="002702DF" w:rsidRDefault="002702DF" w:rsidP="002702DF">
      <w:pPr>
        <w:spacing w:line="0" w:lineRule="atLeast"/>
        <w:jc w:val="center"/>
        <w:rPr>
          <w:rFonts w:eastAsia="黑体"/>
          <w:b/>
          <w:bCs/>
          <w:sz w:val="24"/>
          <w:szCs w:val="15"/>
        </w:rPr>
      </w:pPr>
    </w:p>
    <w:p w:rsidR="002702DF" w:rsidRDefault="002702DF" w:rsidP="002702DF">
      <w:pPr>
        <w:spacing w:line="0" w:lineRule="atLeast"/>
        <w:rPr>
          <w:rFonts w:eastAsia="黑体"/>
          <w:b/>
          <w:bCs/>
          <w:sz w:val="24"/>
          <w:szCs w:val="15"/>
        </w:rPr>
      </w:pPr>
    </w:p>
    <w:p w:rsidR="002702DF" w:rsidRDefault="002702DF" w:rsidP="002702DF">
      <w:pPr>
        <w:spacing w:line="0" w:lineRule="atLeast"/>
        <w:jc w:val="center"/>
        <w:rPr>
          <w:rFonts w:eastAsia="黑体"/>
          <w:b/>
          <w:bCs/>
          <w:sz w:val="24"/>
          <w:szCs w:val="15"/>
        </w:rPr>
      </w:pPr>
    </w:p>
    <w:p w:rsidR="002702DF" w:rsidRDefault="002702DF" w:rsidP="002702DF">
      <w:pPr>
        <w:spacing w:line="0" w:lineRule="atLeast"/>
        <w:jc w:val="center"/>
        <w:rPr>
          <w:rFonts w:eastAsia="黑体"/>
          <w:b/>
          <w:bCs/>
          <w:sz w:val="24"/>
          <w:szCs w:val="15"/>
        </w:rPr>
      </w:pPr>
    </w:p>
    <w:p w:rsidR="002702DF" w:rsidRDefault="002702DF" w:rsidP="002702DF">
      <w:pPr>
        <w:spacing w:line="0" w:lineRule="atLeast"/>
        <w:jc w:val="center"/>
        <w:rPr>
          <w:rFonts w:eastAsia="黑体"/>
          <w:b/>
          <w:bCs/>
          <w:sz w:val="24"/>
          <w:szCs w:val="15"/>
        </w:rPr>
      </w:pPr>
      <w:r>
        <w:rPr>
          <w:rFonts w:eastAsia="黑体"/>
          <w:b/>
          <w:bCs/>
          <w:sz w:val="24"/>
          <w:szCs w:val="15"/>
        </w:rPr>
        <w:t>理财产品销售协议书</w:t>
      </w:r>
    </w:p>
    <w:p w:rsidR="002702DF" w:rsidRDefault="002702DF" w:rsidP="002702DF">
      <w:pPr>
        <w:tabs>
          <w:tab w:val="left" w:pos="0"/>
        </w:tabs>
        <w:jc w:val="center"/>
      </w:pPr>
    </w:p>
    <w:p w:rsidR="002702DF" w:rsidRDefault="002702DF" w:rsidP="002702DF">
      <w:pPr>
        <w:tabs>
          <w:tab w:val="left" w:pos="0"/>
        </w:tabs>
        <w:jc w:val="center"/>
      </w:pPr>
    </w:p>
    <w:p w:rsidR="002702DF" w:rsidRDefault="002702DF" w:rsidP="002702DF">
      <w:pPr>
        <w:tabs>
          <w:tab w:val="left" w:pos="0"/>
        </w:tabs>
        <w:jc w:val="center"/>
      </w:pPr>
    </w:p>
    <w:p w:rsidR="002702DF" w:rsidRDefault="002702DF" w:rsidP="002702DF">
      <w:pPr>
        <w:tabs>
          <w:tab w:val="left" w:pos="0"/>
        </w:tabs>
        <w:jc w:val="center"/>
      </w:pPr>
    </w:p>
    <w:p w:rsidR="002702DF" w:rsidRDefault="002702DF" w:rsidP="002702DF">
      <w:pPr>
        <w:tabs>
          <w:tab w:val="left" w:pos="0"/>
        </w:tabs>
        <w:jc w:val="center"/>
      </w:pPr>
    </w:p>
    <w:p w:rsidR="002702DF" w:rsidRDefault="002702DF" w:rsidP="002702DF">
      <w:pPr>
        <w:tabs>
          <w:tab w:val="left" w:pos="0"/>
        </w:tabs>
        <w:jc w:val="center"/>
      </w:pPr>
    </w:p>
    <w:p w:rsidR="002702DF" w:rsidRDefault="002702DF" w:rsidP="002702DF">
      <w:pPr>
        <w:tabs>
          <w:tab w:val="left" w:pos="0"/>
        </w:tabs>
        <w:jc w:val="center"/>
      </w:pPr>
    </w:p>
    <w:p w:rsidR="002702DF" w:rsidRDefault="002702DF" w:rsidP="002702DF">
      <w:pPr>
        <w:tabs>
          <w:tab w:val="left" w:pos="0"/>
        </w:tabs>
        <w:jc w:val="center"/>
      </w:pPr>
    </w:p>
    <w:p w:rsidR="002702DF" w:rsidRDefault="002702DF" w:rsidP="002702DF">
      <w:pPr>
        <w:tabs>
          <w:tab w:val="left" w:pos="0"/>
        </w:tabs>
        <w:jc w:val="center"/>
      </w:pPr>
      <w:r>
        <w:t>编制单位：</w:t>
      </w:r>
      <w:r>
        <w:rPr>
          <w:u w:val="single"/>
        </w:rPr>
        <w:t>南银理财有限责任公司</w:t>
      </w:r>
    </w:p>
    <w:p w:rsidR="002702DF" w:rsidRDefault="002702DF" w:rsidP="002702DF">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2702DF" w:rsidRDefault="002702DF" w:rsidP="002702DF">
      <w:pPr>
        <w:adjustRightInd w:val="0"/>
        <w:snapToGrid w:val="0"/>
        <w:spacing w:line="0" w:lineRule="atLeast"/>
        <w:rPr>
          <w:b/>
          <w:bCs/>
        </w:rPr>
      </w:pPr>
      <w:r>
        <w:rPr>
          <w:b/>
          <w:bCs/>
        </w:rPr>
        <w:lastRenderedPageBreak/>
        <w:t>风险提示：</w:t>
      </w:r>
    </w:p>
    <w:p w:rsidR="002702DF" w:rsidRDefault="002702DF" w:rsidP="002702DF">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2702DF" w:rsidRDefault="002702DF" w:rsidP="002702DF">
      <w:pPr>
        <w:tabs>
          <w:tab w:val="left" w:pos="7920"/>
          <w:tab w:val="left" w:pos="8100"/>
        </w:tabs>
        <w:spacing w:line="0" w:lineRule="atLeast"/>
        <w:rPr>
          <w:b/>
          <w:bCs/>
        </w:rPr>
      </w:pPr>
    </w:p>
    <w:p w:rsidR="002702DF" w:rsidRDefault="002702DF" w:rsidP="002702DF">
      <w:pPr>
        <w:spacing w:line="0" w:lineRule="atLeast"/>
        <w:jc w:val="center"/>
        <w:rPr>
          <w:rFonts w:eastAsia="黑体"/>
          <w:b/>
          <w:bCs/>
          <w:sz w:val="24"/>
          <w:szCs w:val="15"/>
        </w:rPr>
      </w:pPr>
    </w:p>
    <w:p w:rsidR="002702DF" w:rsidRDefault="002702DF" w:rsidP="002702DF">
      <w:pPr>
        <w:spacing w:line="0" w:lineRule="atLeast"/>
        <w:jc w:val="center"/>
        <w:rPr>
          <w:rFonts w:eastAsia="黑体"/>
          <w:b/>
          <w:bCs/>
          <w:sz w:val="24"/>
          <w:szCs w:val="15"/>
        </w:rPr>
      </w:pPr>
      <w:r>
        <w:rPr>
          <w:rFonts w:eastAsia="黑体"/>
          <w:b/>
          <w:bCs/>
          <w:sz w:val="24"/>
          <w:szCs w:val="15"/>
        </w:rPr>
        <w:t>理财产品销售协议书</w:t>
      </w:r>
    </w:p>
    <w:p w:rsidR="002702DF" w:rsidRDefault="002702DF" w:rsidP="002702DF">
      <w:pPr>
        <w:spacing w:line="200" w:lineRule="exact"/>
        <w:ind w:firstLineChars="200" w:firstLine="300"/>
        <w:rPr>
          <w:rFonts w:eastAsia="方正细黑一简体"/>
          <w:sz w:val="15"/>
          <w:szCs w:val="15"/>
        </w:rPr>
      </w:pPr>
    </w:p>
    <w:p w:rsidR="002702DF" w:rsidRDefault="002702DF" w:rsidP="002702DF">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2702DF" w:rsidRDefault="002702DF" w:rsidP="002702DF">
      <w:pPr>
        <w:numPr>
          <w:ilvl w:val="0"/>
          <w:numId w:val="6"/>
        </w:numPr>
        <w:spacing w:line="200" w:lineRule="exact"/>
        <w:ind w:firstLineChars="200" w:firstLine="341"/>
        <w:rPr>
          <w:b/>
          <w:bCs/>
          <w:spacing w:val="10"/>
          <w:sz w:val="15"/>
          <w:szCs w:val="15"/>
        </w:rPr>
      </w:pPr>
      <w:r>
        <w:rPr>
          <w:b/>
          <w:bCs/>
          <w:spacing w:val="10"/>
          <w:sz w:val="15"/>
          <w:szCs w:val="15"/>
        </w:rPr>
        <w:t>名词释义</w:t>
      </w:r>
    </w:p>
    <w:p w:rsidR="002702DF" w:rsidRDefault="002702DF" w:rsidP="002702DF">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2702DF" w:rsidRDefault="002702DF" w:rsidP="002702DF">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2702DF" w:rsidRDefault="002702DF" w:rsidP="002702DF">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2702DF" w:rsidRDefault="002702DF" w:rsidP="002702DF">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2702DF" w:rsidRDefault="002702DF" w:rsidP="002702DF">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2702DF" w:rsidRDefault="002702DF" w:rsidP="002702DF">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2702DF" w:rsidRDefault="002702DF" w:rsidP="002702DF">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2702DF" w:rsidRDefault="002702DF" w:rsidP="002702DF">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2702DF" w:rsidRDefault="002702DF" w:rsidP="002702DF">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2702DF" w:rsidRDefault="002702DF" w:rsidP="002702DF">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2702DF" w:rsidRDefault="002702DF" w:rsidP="002702DF">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2702DF" w:rsidRDefault="002702DF" w:rsidP="002702DF">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2702DF" w:rsidRDefault="002702DF" w:rsidP="002702DF">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2702DF" w:rsidRDefault="002702DF" w:rsidP="002702DF">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2702DF" w:rsidRDefault="002702DF" w:rsidP="002702DF">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2702DF" w:rsidRDefault="002702DF" w:rsidP="002702DF">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2702DF" w:rsidRDefault="002702DF" w:rsidP="002702DF">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2702DF" w:rsidRDefault="002702DF" w:rsidP="002702DF">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2702DF" w:rsidRDefault="002702DF" w:rsidP="002702DF">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2702DF" w:rsidRDefault="002702DF" w:rsidP="002702DF">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2702DF" w:rsidRDefault="002702DF" w:rsidP="002702DF">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2702DF" w:rsidRDefault="002702DF" w:rsidP="002702DF">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2702DF" w:rsidRDefault="002702DF" w:rsidP="002702DF">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2702DF" w:rsidRDefault="002702DF" w:rsidP="002702DF">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2702DF" w:rsidRDefault="002702DF" w:rsidP="002702DF">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2702DF" w:rsidRDefault="002702DF" w:rsidP="002702DF">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2702DF" w:rsidRDefault="002702DF" w:rsidP="002702DF">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2702DF" w:rsidRDefault="002702DF" w:rsidP="002702DF">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2702DF" w:rsidRDefault="002702DF" w:rsidP="002702DF">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2702DF" w:rsidRDefault="002702DF" w:rsidP="002702DF">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2702DF" w:rsidRDefault="002702DF" w:rsidP="002702DF">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2702DF" w:rsidRDefault="002702DF" w:rsidP="002702DF">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2702DF" w:rsidRDefault="002702DF" w:rsidP="002702DF">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2702DF" w:rsidRDefault="002702DF" w:rsidP="002702DF">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2702DF" w:rsidRDefault="002702DF" w:rsidP="002702DF">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2702DF" w:rsidRDefault="002702DF" w:rsidP="002702DF">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2702DF" w:rsidRDefault="002702DF" w:rsidP="002702DF">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2702DF" w:rsidRDefault="002702DF" w:rsidP="002702DF">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2702DF" w:rsidRDefault="002702DF" w:rsidP="002702DF">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2702DF" w:rsidRDefault="002702DF" w:rsidP="002702DF">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2702DF" w:rsidRDefault="002702DF" w:rsidP="002702DF">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2702DF" w:rsidRDefault="002702DF" w:rsidP="002702DF">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2702DF" w:rsidRDefault="002702DF" w:rsidP="002702DF">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2702DF" w:rsidRDefault="002702DF" w:rsidP="002702DF">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2702DF" w:rsidRDefault="002702DF" w:rsidP="002702DF">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2702DF" w:rsidRDefault="002702DF" w:rsidP="002702DF">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2702DF" w:rsidRDefault="002702DF" w:rsidP="002702DF">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2702DF" w:rsidRDefault="002702DF" w:rsidP="002702DF">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2702DF" w:rsidRDefault="002702DF" w:rsidP="002702DF">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2702DF" w:rsidRDefault="002702DF" w:rsidP="002702DF">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2702DF" w:rsidRDefault="002702DF" w:rsidP="002702DF">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2702DF" w:rsidRDefault="002702DF" w:rsidP="002702DF">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2702DF" w:rsidRDefault="002702DF" w:rsidP="002702DF">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2702DF" w:rsidRDefault="002702DF" w:rsidP="002702DF">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2702DF" w:rsidRDefault="002702DF" w:rsidP="002702DF">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2702DF" w:rsidRDefault="002702DF" w:rsidP="002702DF">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2702DF" w:rsidRDefault="002702DF" w:rsidP="002702DF">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2702DF" w:rsidRDefault="002702DF" w:rsidP="002702DF">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2702DF" w:rsidRDefault="002702DF" w:rsidP="002702DF">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2702DF" w:rsidRDefault="002702DF" w:rsidP="002702DF">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2702DF" w:rsidRDefault="002702DF" w:rsidP="002702DF">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2702DF" w:rsidRDefault="002702DF" w:rsidP="002702DF">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2702DF" w:rsidRDefault="002702DF" w:rsidP="002702DF">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2702DF" w:rsidRDefault="002702DF" w:rsidP="002702DF">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2702DF" w:rsidRDefault="002702DF" w:rsidP="002702DF">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2702DF" w:rsidRDefault="002702DF" w:rsidP="002702DF">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2702DF" w:rsidRDefault="002702DF" w:rsidP="002702DF">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2702DF" w:rsidRDefault="002702DF" w:rsidP="002702DF">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2702DF" w:rsidRDefault="002702DF" w:rsidP="002702DF">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2702DF" w:rsidRDefault="002702DF" w:rsidP="002702DF">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2702DF" w:rsidRDefault="002702DF" w:rsidP="002702DF">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2702DF" w:rsidRDefault="002702DF" w:rsidP="002702DF">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2702DF" w:rsidRDefault="002702DF" w:rsidP="002702DF">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2702DF" w:rsidRDefault="002702DF" w:rsidP="002702DF">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2702DF" w:rsidRDefault="002702DF" w:rsidP="002702DF">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2702DF" w:rsidRDefault="002702DF" w:rsidP="002702DF">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2702DF" w:rsidRDefault="002702DF" w:rsidP="002702DF">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2702DF" w:rsidRDefault="002702DF" w:rsidP="002702DF">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2702DF" w:rsidRDefault="002702DF" w:rsidP="002702DF">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2702DF" w:rsidRDefault="002702DF" w:rsidP="002702DF">
      <w:pPr>
        <w:spacing w:line="200" w:lineRule="exact"/>
        <w:ind w:firstLineChars="200" w:firstLine="341"/>
        <w:rPr>
          <w:b/>
          <w:spacing w:val="10"/>
          <w:sz w:val="15"/>
          <w:szCs w:val="15"/>
        </w:rPr>
      </w:pPr>
      <w:r>
        <w:rPr>
          <w:rFonts w:hint="eastAsia"/>
          <w:b/>
          <w:spacing w:val="10"/>
          <w:sz w:val="15"/>
          <w:szCs w:val="15"/>
        </w:rPr>
        <w:t xml:space="preserve">7.产品资产的清算 </w:t>
      </w:r>
    </w:p>
    <w:p w:rsidR="002702DF" w:rsidRDefault="002702DF" w:rsidP="002702DF">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2702DF" w:rsidRDefault="002702DF" w:rsidP="002702DF">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2702DF" w:rsidRDefault="002702DF" w:rsidP="002702DF">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2702DF" w:rsidRDefault="002702DF" w:rsidP="002702DF">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2702DF" w:rsidRDefault="002702DF" w:rsidP="002702DF">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2702DF" w:rsidRDefault="002702DF" w:rsidP="002702DF">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2702DF" w:rsidRPr="00996FE5" w:rsidRDefault="002702DF" w:rsidP="002702DF">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2702DF" w:rsidRPr="00996FE5" w:rsidRDefault="002702DF" w:rsidP="002702DF">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2702DF" w:rsidRPr="00996FE5" w:rsidRDefault="002702DF" w:rsidP="002702DF">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2702DF" w:rsidRPr="00996FE5" w:rsidRDefault="002702DF" w:rsidP="002702DF">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2702DF" w:rsidRPr="00996FE5" w:rsidRDefault="002702DF" w:rsidP="002702DF">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2702DF" w:rsidRDefault="002702DF" w:rsidP="002702DF">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2702DF" w:rsidRDefault="002702DF" w:rsidP="002702DF">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2702DF" w:rsidRDefault="002702DF" w:rsidP="002702DF">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2702DF" w:rsidRDefault="002702DF" w:rsidP="002702DF">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2702DF" w:rsidRDefault="002702DF" w:rsidP="002702DF">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2702DF" w:rsidRDefault="002702DF" w:rsidP="002702DF">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2702DF" w:rsidRDefault="002702DF" w:rsidP="002702DF">
      <w:pPr>
        <w:numPr>
          <w:ilvl w:val="0"/>
          <w:numId w:val="12"/>
        </w:numPr>
        <w:spacing w:line="200" w:lineRule="exact"/>
        <w:ind w:firstLineChars="200" w:firstLine="340"/>
        <w:rPr>
          <w:spacing w:val="10"/>
          <w:sz w:val="15"/>
          <w:szCs w:val="15"/>
        </w:rPr>
      </w:pPr>
      <w:r>
        <w:rPr>
          <w:bCs/>
          <w:spacing w:val="10"/>
          <w:sz w:val="15"/>
          <w:szCs w:val="15"/>
        </w:rPr>
        <w:t>弃权</w:t>
      </w:r>
    </w:p>
    <w:p w:rsidR="002702DF" w:rsidRDefault="002702DF" w:rsidP="002702DF">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2702DF" w:rsidRDefault="002702DF" w:rsidP="002702DF">
      <w:pPr>
        <w:numPr>
          <w:ilvl w:val="0"/>
          <w:numId w:val="12"/>
        </w:numPr>
        <w:spacing w:line="200" w:lineRule="exact"/>
        <w:ind w:firstLineChars="200" w:firstLine="340"/>
        <w:rPr>
          <w:spacing w:val="10"/>
          <w:sz w:val="15"/>
          <w:szCs w:val="15"/>
        </w:rPr>
      </w:pPr>
      <w:r>
        <w:rPr>
          <w:spacing w:val="10"/>
          <w:sz w:val="15"/>
          <w:szCs w:val="15"/>
        </w:rPr>
        <w:t>可分割性</w:t>
      </w:r>
    </w:p>
    <w:p w:rsidR="002702DF" w:rsidRDefault="002702DF" w:rsidP="002702DF">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2702DF" w:rsidRDefault="002702DF" w:rsidP="002702DF">
      <w:pPr>
        <w:numPr>
          <w:ilvl w:val="0"/>
          <w:numId w:val="12"/>
        </w:numPr>
        <w:spacing w:line="200" w:lineRule="exact"/>
        <w:ind w:firstLineChars="200" w:firstLine="340"/>
        <w:rPr>
          <w:spacing w:val="10"/>
          <w:sz w:val="15"/>
          <w:szCs w:val="15"/>
        </w:rPr>
      </w:pPr>
      <w:r>
        <w:rPr>
          <w:spacing w:val="10"/>
          <w:sz w:val="15"/>
          <w:szCs w:val="15"/>
        </w:rPr>
        <w:t>税收条款</w:t>
      </w:r>
    </w:p>
    <w:p w:rsidR="002702DF" w:rsidRDefault="002702DF" w:rsidP="002702DF">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2702DF" w:rsidRDefault="002702DF" w:rsidP="002702DF">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2702DF" w:rsidRDefault="002702DF" w:rsidP="002702DF">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2702DF" w:rsidRDefault="002702DF" w:rsidP="002702DF">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2702DF" w:rsidRDefault="002702DF" w:rsidP="002702DF">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2702DF" w:rsidRDefault="002702DF" w:rsidP="002702DF">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2702DF" w:rsidRDefault="002702DF" w:rsidP="002702DF">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2702DF" w:rsidRDefault="002702DF" w:rsidP="002702DF">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2702DF" w:rsidRDefault="002702DF" w:rsidP="002702DF">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2702DF" w:rsidRDefault="002702DF" w:rsidP="002702DF">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2702DF" w:rsidRDefault="002702DF" w:rsidP="002702DF">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2702DF" w:rsidRDefault="002702DF" w:rsidP="002702DF">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2702DF" w:rsidRDefault="002702DF" w:rsidP="002702DF">
      <w:pPr>
        <w:spacing w:line="200" w:lineRule="exact"/>
        <w:ind w:firstLineChars="200" w:firstLine="340"/>
        <w:rPr>
          <w:spacing w:val="10"/>
          <w:sz w:val="15"/>
          <w:szCs w:val="15"/>
        </w:rPr>
      </w:pPr>
    </w:p>
    <w:p w:rsidR="002702DF" w:rsidRDefault="002702DF" w:rsidP="002702DF">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2702DF" w:rsidTr="009D7245">
        <w:trPr>
          <w:jc w:val="center"/>
        </w:trPr>
        <w:tc>
          <w:tcPr>
            <w:tcW w:w="4812" w:type="dxa"/>
          </w:tcPr>
          <w:p w:rsidR="002702DF" w:rsidRDefault="002702DF" w:rsidP="009D7245">
            <w:pPr>
              <w:spacing w:line="200" w:lineRule="exact"/>
              <w:rPr>
                <w:spacing w:val="10"/>
                <w:sz w:val="15"/>
                <w:szCs w:val="15"/>
              </w:rPr>
            </w:pPr>
            <w:r>
              <w:rPr>
                <w:spacing w:val="10"/>
                <w:sz w:val="15"/>
                <w:szCs w:val="15"/>
              </w:rPr>
              <w:t>个人投资者（如适用）：</w:t>
            </w:r>
          </w:p>
        </w:tc>
        <w:tc>
          <w:tcPr>
            <w:tcW w:w="4713" w:type="dxa"/>
          </w:tcPr>
          <w:p w:rsidR="002702DF" w:rsidRDefault="002702DF" w:rsidP="009D7245">
            <w:pPr>
              <w:spacing w:line="200" w:lineRule="exact"/>
              <w:rPr>
                <w:spacing w:val="10"/>
                <w:sz w:val="15"/>
                <w:szCs w:val="15"/>
              </w:rPr>
            </w:pPr>
            <w:r>
              <w:rPr>
                <w:spacing w:val="10"/>
                <w:sz w:val="15"/>
                <w:szCs w:val="15"/>
              </w:rPr>
              <w:t>机构投资者（如适用）：</w:t>
            </w:r>
          </w:p>
        </w:tc>
      </w:tr>
      <w:tr w:rsidR="002702DF" w:rsidTr="009D7245">
        <w:trPr>
          <w:jc w:val="center"/>
        </w:trPr>
        <w:tc>
          <w:tcPr>
            <w:tcW w:w="4812" w:type="dxa"/>
          </w:tcPr>
          <w:p w:rsidR="002702DF" w:rsidRDefault="002702DF" w:rsidP="009D7245">
            <w:pPr>
              <w:spacing w:line="200" w:lineRule="exact"/>
              <w:ind w:firstLineChars="200" w:firstLine="340"/>
              <w:rPr>
                <w:spacing w:val="10"/>
                <w:sz w:val="15"/>
                <w:szCs w:val="15"/>
              </w:rPr>
            </w:pPr>
          </w:p>
          <w:p w:rsidR="002702DF" w:rsidRDefault="002702DF" w:rsidP="009D7245">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2702DF" w:rsidRDefault="002702DF" w:rsidP="009D7245">
            <w:pPr>
              <w:spacing w:line="200" w:lineRule="exact"/>
              <w:ind w:firstLineChars="400" w:firstLine="680"/>
              <w:rPr>
                <w:spacing w:val="10"/>
                <w:sz w:val="15"/>
                <w:szCs w:val="15"/>
              </w:rPr>
            </w:pPr>
          </w:p>
          <w:p w:rsidR="002702DF" w:rsidRDefault="002702DF" w:rsidP="009D7245">
            <w:pPr>
              <w:spacing w:line="200" w:lineRule="exact"/>
              <w:ind w:firstLineChars="500" w:firstLine="850"/>
              <w:rPr>
                <w:spacing w:val="10"/>
                <w:sz w:val="15"/>
                <w:szCs w:val="15"/>
              </w:rPr>
            </w:pPr>
          </w:p>
          <w:p w:rsidR="002702DF" w:rsidRDefault="002702DF" w:rsidP="009D7245">
            <w:pPr>
              <w:spacing w:line="200" w:lineRule="exact"/>
              <w:ind w:firstLineChars="500" w:firstLine="850"/>
              <w:rPr>
                <w:spacing w:val="10"/>
                <w:sz w:val="15"/>
                <w:szCs w:val="15"/>
              </w:rPr>
            </w:pPr>
            <w:r>
              <w:rPr>
                <w:spacing w:val="10"/>
                <w:sz w:val="15"/>
                <w:szCs w:val="15"/>
              </w:rPr>
              <w:t>年月日</w:t>
            </w:r>
          </w:p>
        </w:tc>
        <w:tc>
          <w:tcPr>
            <w:tcW w:w="4713" w:type="dxa"/>
          </w:tcPr>
          <w:p w:rsidR="002702DF" w:rsidRDefault="002702DF" w:rsidP="009D7245">
            <w:pPr>
              <w:spacing w:line="200" w:lineRule="exact"/>
              <w:ind w:firstLineChars="200" w:firstLine="340"/>
              <w:rPr>
                <w:spacing w:val="10"/>
                <w:sz w:val="15"/>
                <w:szCs w:val="15"/>
              </w:rPr>
            </w:pPr>
          </w:p>
          <w:p w:rsidR="002702DF" w:rsidRDefault="002702DF" w:rsidP="009D7245">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2702DF" w:rsidRDefault="002702DF" w:rsidP="009D7245">
            <w:pPr>
              <w:spacing w:line="200" w:lineRule="exact"/>
              <w:rPr>
                <w:spacing w:val="10"/>
                <w:sz w:val="15"/>
                <w:szCs w:val="15"/>
              </w:rPr>
            </w:pPr>
          </w:p>
          <w:p w:rsidR="002702DF" w:rsidRDefault="002702DF" w:rsidP="009D7245">
            <w:pPr>
              <w:spacing w:line="200" w:lineRule="exact"/>
              <w:rPr>
                <w:spacing w:val="10"/>
                <w:sz w:val="15"/>
                <w:szCs w:val="15"/>
              </w:rPr>
            </w:pPr>
          </w:p>
          <w:p w:rsidR="002702DF" w:rsidRDefault="002702DF" w:rsidP="009D7245">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2702DF" w:rsidRDefault="002702DF" w:rsidP="009D7245">
            <w:pPr>
              <w:spacing w:line="200" w:lineRule="exact"/>
              <w:ind w:firstLineChars="400" w:firstLine="680"/>
              <w:rPr>
                <w:spacing w:val="10"/>
                <w:sz w:val="15"/>
                <w:szCs w:val="15"/>
              </w:rPr>
            </w:pPr>
          </w:p>
          <w:p w:rsidR="002702DF" w:rsidRDefault="002702DF" w:rsidP="009D7245">
            <w:pPr>
              <w:spacing w:line="200" w:lineRule="exact"/>
              <w:ind w:firstLineChars="400" w:firstLine="680"/>
              <w:rPr>
                <w:spacing w:val="10"/>
                <w:sz w:val="15"/>
                <w:szCs w:val="15"/>
              </w:rPr>
            </w:pPr>
            <w:r>
              <w:rPr>
                <w:spacing w:val="10"/>
                <w:sz w:val="15"/>
                <w:szCs w:val="15"/>
              </w:rPr>
              <w:t>年月日</w:t>
            </w:r>
          </w:p>
        </w:tc>
      </w:tr>
    </w:tbl>
    <w:p w:rsidR="002702DF" w:rsidRDefault="002702DF" w:rsidP="002702DF">
      <w:pPr>
        <w:spacing w:line="200" w:lineRule="exact"/>
        <w:rPr>
          <w:spacing w:val="10"/>
          <w:sz w:val="15"/>
          <w:szCs w:val="15"/>
        </w:rPr>
      </w:pPr>
    </w:p>
    <w:p w:rsidR="002702DF" w:rsidRDefault="002702DF" w:rsidP="002702DF">
      <w:pPr>
        <w:pStyle w:val="12"/>
        <w:spacing w:line="360" w:lineRule="auto"/>
        <w:ind w:firstLineChars="0" w:firstLine="0"/>
        <w:jc w:val="center"/>
        <w:sectPr w:rsidR="002702DF">
          <w:headerReference w:type="default" r:id="rId7"/>
          <w:footerReference w:type="default" r:id="rId8"/>
          <w:pgSz w:w="11906" w:h="16838"/>
          <w:pgMar w:top="720" w:right="720" w:bottom="720" w:left="720" w:header="851" w:footer="992" w:gutter="0"/>
          <w:cols w:space="720"/>
          <w:docGrid w:type="lines" w:linePitch="312"/>
        </w:sectPr>
      </w:pPr>
    </w:p>
    <w:p w:rsidR="002702DF" w:rsidRDefault="002702DF" w:rsidP="002702DF">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2702DF" w:rsidRDefault="002702DF" w:rsidP="002702DF">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2702DF" w:rsidRDefault="002702DF" w:rsidP="002702DF">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2702DF" w:rsidRDefault="002702DF" w:rsidP="002702DF">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2702DF" w:rsidRPr="002C6027" w:rsidRDefault="002702DF" w:rsidP="002702DF">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2702DF" w:rsidRDefault="002702DF" w:rsidP="002702DF">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2702DF" w:rsidRDefault="002702DF" w:rsidP="002702DF">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2702DF" w:rsidRDefault="002702DF" w:rsidP="002702DF">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2702DF" w:rsidRDefault="002702DF" w:rsidP="002702DF">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2702DF" w:rsidRDefault="002702DF" w:rsidP="002702DF">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2702DF" w:rsidRDefault="002702DF" w:rsidP="002702DF">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2702DF" w:rsidRDefault="002702DF" w:rsidP="002702DF">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2702DF" w:rsidRDefault="002702DF" w:rsidP="002702DF">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2702DF" w:rsidRDefault="002702DF" w:rsidP="002702DF">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2702DF" w:rsidRDefault="002702DF" w:rsidP="002702DF">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2702DF" w:rsidRDefault="002702DF" w:rsidP="002702DF">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2702DF" w:rsidRDefault="002702DF" w:rsidP="002702DF">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2702DF" w:rsidRDefault="002702DF" w:rsidP="002702DF">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2702DF" w:rsidRDefault="002702DF" w:rsidP="002702DF">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2702DF" w:rsidRDefault="002702DF" w:rsidP="002702DF">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2702DF" w:rsidRDefault="002702DF" w:rsidP="002702DF">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2702DF" w:rsidRDefault="002702DF" w:rsidP="002702DF">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2702DF" w:rsidRDefault="002702DF" w:rsidP="002702DF">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2702DF" w:rsidRDefault="002702DF" w:rsidP="002702DF">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2702DF" w:rsidRDefault="002702DF" w:rsidP="002702DF">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2702DF" w:rsidRDefault="002702DF" w:rsidP="002702DF">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2702DF" w:rsidRDefault="002702DF" w:rsidP="002702DF">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2702DF" w:rsidRDefault="002702DF" w:rsidP="002702DF">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2702DF" w:rsidRDefault="002702DF" w:rsidP="002702DF">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2702DF" w:rsidRDefault="002702DF" w:rsidP="002702DF">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2702DF" w:rsidRDefault="002702DF" w:rsidP="002702DF">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2702DF" w:rsidRDefault="002702DF" w:rsidP="002702DF">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2702DF" w:rsidRDefault="002702DF" w:rsidP="002702DF">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2702DF" w:rsidRDefault="002702DF" w:rsidP="002702DF">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2702DF" w:rsidRDefault="002702DF" w:rsidP="002702DF">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2702DF" w:rsidRPr="00832DA9" w:rsidRDefault="002702DF" w:rsidP="002702DF">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2702DF" w:rsidRPr="00832DA9" w:rsidRDefault="002702DF" w:rsidP="002702DF">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2702DF" w:rsidRPr="00832DA9" w:rsidRDefault="002702DF" w:rsidP="002702DF">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2702DF" w:rsidRPr="00832DA9" w:rsidRDefault="002702DF" w:rsidP="002702DF">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2702DF" w:rsidRPr="00832DA9" w:rsidRDefault="002702DF" w:rsidP="002702DF">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2702DF" w:rsidRDefault="002702DF" w:rsidP="002702DF">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2702DF" w:rsidRDefault="002702DF" w:rsidP="002702DF">
      <w:pPr>
        <w:pStyle w:val="12"/>
        <w:spacing w:line="360" w:lineRule="auto"/>
        <w:ind w:firstLine="400"/>
        <w:rPr>
          <w:rFonts w:ascii="宋体" w:hAnsi="宋体" w:cs="宋体"/>
          <w:sz w:val="20"/>
          <w:szCs w:val="21"/>
        </w:rPr>
      </w:pPr>
    </w:p>
    <w:p w:rsidR="002702DF" w:rsidRDefault="002702DF" w:rsidP="002702DF">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2702DF" w:rsidRDefault="002702DF" w:rsidP="002702DF">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2702DF" w:rsidRDefault="002702DF" w:rsidP="002702DF">
      <w:pPr>
        <w:pStyle w:val="12"/>
        <w:spacing w:line="360" w:lineRule="auto"/>
        <w:ind w:firstLine="400"/>
        <w:rPr>
          <w:rFonts w:ascii="宋体" w:hAnsi="宋体" w:cs="宋体"/>
          <w:sz w:val="20"/>
          <w:szCs w:val="21"/>
        </w:rPr>
      </w:pPr>
    </w:p>
    <w:p w:rsidR="002702DF" w:rsidRDefault="002702DF" w:rsidP="002702DF">
      <w:pPr>
        <w:spacing w:line="360" w:lineRule="auto"/>
        <w:rPr>
          <w:rStyle w:val="fontstyle01"/>
          <w:rFonts w:hint="default"/>
          <w:sz w:val="20"/>
        </w:rPr>
      </w:pPr>
      <w:r>
        <w:rPr>
          <w:rStyle w:val="fontstyle01"/>
          <w:rFonts w:hint="default"/>
          <w:sz w:val="20"/>
        </w:rPr>
        <w:t>个人投资者（如适用）：                   机构投资者（如适用）：</w:t>
      </w:r>
    </w:p>
    <w:p w:rsidR="002702DF" w:rsidRDefault="002702DF" w:rsidP="002702DF">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2702DF" w:rsidRDefault="002702DF" w:rsidP="002702DF">
      <w:pPr>
        <w:spacing w:line="360" w:lineRule="auto"/>
        <w:rPr>
          <w:rStyle w:val="fontstyle01"/>
          <w:rFonts w:hint="default"/>
          <w:sz w:val="20"/>
        </w:rPr>
      </w:pPr>
      <w:r>
        <w:rPr>
          <w:rStyle w:val="fontstyle01"/>
          <w:rFonts w:hint="default"/>
          <w:sz w:val="20"/>
        </w:rPr>
        <w:t xml:space="preserve">   年  月  日                           法定代表人或授权代理人：（签名或盖章）</w:t>
      </w:r>
    </w:p>
    <w:p w:rsidR="002702DF" w:rsidRDefault="002702DF" w:rsidP="002702DF">
      <w:pPr>
        <w:widowControl/>
        <w:jc w:val="left"/>
      </w:pPr>
      <w:r>
        <w:rPr>
          <w:rStyle w:val="fontstyle01"/>
          <w:rFonts w:hint="default"/>
          <w:sz w:val="20"/>
        </w:rPr>
        <w:t xml:space="preserve">                                            年    月   日</w:t>
      </w:r>
    </w:p>
    <w:p w:rsidR="002702DF" w:rsidRDefault="002702DF" w:rsidP="002702DF">
      <w:pPr>
        <w:pStyle w:val="a8"/>
        <w:ind w:firstLineChars="0" w:firstLine="0"/>
        <w:rPr>
          <w:b/>
          <w:kern w:val="0"/>
          <w:sz w:val="15"/>
          <w:szCs w:val="11"/>
        </w:rPr>
      </w:pPr>
    </w:p>
    <w:p w:rsidR="002702DF" w:rsidRDefault="002702DF" w:rsidP="002702DF">
      <w:pPr>
        <w:pStyle w:val="a8"/>
        <w:ind w:firstLine="301"/>
        <w:rPr>
          <w:rFonts w:ascii="宋体"/>
          <w:b/>
          <w:bCs/>
          <w:color w:val="3D3D3D"/>
          <w:kern w:val="0"/>
          <w:sz w:val="15"/>
          <w:szCs w:val="15"/>
        </w:rPr>
      </w:pPr>
      <w:bookmarkStart w:id="0" w:name="_GoBack"/>
      <w:bookmarkEnd w:id="0"/>
    </w:p>
    <w:p w:rsidR="002702DF" w:rsidRDefault="002702DF" w:rsidP="002702DF"/>
    <w:p w:rsidR="002702DF" w:rsidRPr="002702DF" w:rsidRDefault="002702DF" w:rsidP="002702DF">
      <w:pPr>
        <w:rPr>
          <w:rFonts w:hint="eastAsia"/>
        </w:rPr>
      </w:pPr>
    </w:p>
    <w:sectPr w:rsidR="002702DF" w:rsidRPr="002702DF">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DB0" w:rsidRDefault="004A7DB0">
      <w:r>
        <w:separator/>
      </w:r>
    </w:p>
  </w:endnote>
  <w:endnote w:type="continuationSeparator" w:id="0">
    <w:p w:rsidR="004A7DB0" w:rsidRDefault="004A7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方正黑体_GBK">
    <w:altName w:val="宋体"/>
    <w:panose1 w:val="00000000000000000000"/>
    <w:charset w:val="86"/>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2DF" w:rsidRDefault="002702D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DB0" w:rsidRDefault="004A7DB0">
      <w:r>
        <w:separator/>
      </w:r>
    </w:p>
  </w:footnote>
  <w:footnote w:type="continuationSeparator" w:id="0">
    <w:p w:rsidR="004A7DB0" w:rsidRDefault="004A7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2DF" w:rsidRDefault="002702DF">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E82" w:rsidRDefault="004A7DB0">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 w15:restartNumberingAfterBreak="0">
    <w:nsid w:val="30CD74DF"/>
    <w:multiLevelType w:val="hybridMultilevel"/>
    <w:tmpl w:val="C680AC0E"/>
    <w:lvl w:ilvl="0" w:tplc="06FA1DC6">
      <w:start w:val="1"/>
      <w:numFmt w:val="decimal"/>
      <w:lvlRestart w:val="0"/>
      <w:lvlText w:val="%1."/>
      <w:lvlJc w:val="left"/>
      <w:pPr>
        <w:tabs>
          <w:tab w:val="num" w:pos="0"/>
        </w:tabs>
        <w:ind w:left="660" w:hanging="360"/>
      </w:pPr>
      <w:rPr>
        <w:rFonts w:ascii="方正黑体_GBK" w:eastAsia="方正黑体_GBK" w:hAnsi="方正黑体_GBK" w:hint="default"/>
      </w:rPr>
    </w:lvl>
    <w:lvl w:ilvl="1" w:tplc="B34638C8">
      <w:start w:val="1"/>
      <w:numFmt w:val="lowerLetter"/>
      <w:lvlText w:val="%2)"/>
      <w:lvlJc w:val="left"/>
      <w:pPr>
        <w:tabs>
          <w:tab w:val="num" w:pos="0"/>
        </w:tabs>
        <w:ind w:left="1140" w:hanging="420"/>
      </w:pPr>
      <w:rPr>
        <w:rFonts w:ascii="方正黑体_GBK" w:eastAsia="方正黑体_GBK" w:hAnsi="方正黑体_GBK" w:hint="default"/>
      </w:rPr>
    </w:lvl>
    <w:lvl w:ilvl="2" w:tplc="DC9A9D68">
      <w:start w:val="1"/>
      <w:numFmt w:val="decimal"/>
      <w:lvlText w:val="%3."/>
      <w:lvlJc w:val="right"/>
      <w:pPr>
        <w:tabs>
          <w:tab w:val="num" w:pos="0"/>
        </w:tabs>
        <w:ind w:left="1560" w:hanging="420"/>
      </w:pPr>
      <w:rPr>
        <w:rFonts w:ascii="方正黑体_GBK" w:eastAsia="方正黑体_GBK" w:hAnsi="方正黑体_GBK" w:hint="default"/>
      </w:rPr>
    </w:lvl>
    <w:lvl w:ilvl="3" w:tplc="424A7F4A">
      <w:start w:val="1"/>
      <w:numFmt w:val="decimal"/>
      <w:lvlText w:val="%4."/>
      <w:lvlJc w:val="left"/>
      <w:pPr>
        <w:tabs>
          <w:tab w:val="num" w:pos="0"/>
        </w:tabs>
        <w:ind w:left="1980" w:hanging="420"/>
      </w:pPr>
      <w:rPr>
        <w:rFonts w:ascii="方正黑体_GBK" w:eastAsia="方正黑体_GBK" w:hAnsi="方正黑体_GBK" w:hint="default"/>
      </w:rPr>
    </w:lvl>
    <w:lvl w:ilvl="4" w:tplc="96F000B2">
      <w:start w:val="1"/>
      <w:numFmt w:val="lowerLetter"/>
      <w:lvlText w:val="%5)"/>
      <w:lvlJc w:val="left"/>
      <w:pPr>
        <w:tabs>
          <w:tab w:val="num" w:pos="0"/>
        </w:tabs>
        <w:ind w:left="2400" w:hanging="420"/>
      </w:pPr>
      <w:rPr>
        <w:rFonts w:ascii="方正黑体_GBK" w:eastAsia="方正黑体_GBK" w:hAnsi="方正黑体_GBK" w:hint="default"/>
      </w:rPr>
    </w:lvl>
    <w:lvl w:ilvl="5" w:tplc="1304CF3A">
      <w:start w:val="1"/>
      <w:numFmt w:val="decimal"/>
      <w:lvlText w:val="%6."/>
      <w:lvlJc w:val="right"/>
      <w:pPr>
        <w:tabs>
          <w:tab w:val="num" w:pos="0"/>
        </w:tabs>
        <w:ind w:left="2820" w:hanging="420"/>
      </w:pPr>
      <w:rPr>
        <w:rFonts w:ascii="方正黑体_GBK" w:eastAsia="方正黑体_GBK" w:hAnsi="方正黑体_GBK" w:hint="default"/>
      </w:rPr>
    </w:lvl>
    <w:lvl w:ilvl="6" w:tplc="585E7A14">
      <w:start w:val="1"/>
      <w:numFmt w:val="decimal"/>
      <w:lvlText w:val="%7."/>
      <w:lvlJc w:val="left"/>
      <w:pPr>
        <w:tabs>
          <w:tab w:val="num" w:pos="0"/>
        </w:tabs>
        <w:ind w:left="3240" w:hanging="420"/>
      </w:pPr>
      <w:rPr>
        <w:rFonts w:ascii="方正黑体_GBK" w:eastAsia="方正黑体_GBK" w:hAnsi="方正黑体_GBK" w:hint="default"/>
      </w:rPr>
    </w:lvl>
    <w:lvl w:ilvl="7" w:tplc="B8C00EDC">
      <w:start w:val="1"/>
      <w:numFmt w:val="lowerLetter"/>
      <w:lvlText w:val="%8)"/>
      <w:lvlJc w:val="left"/>
      <w:pPr>
        <w:tabs>
          <w:tab w:val="num" w:pos="0"/>
        </w:tabs>
        <w:ind w:left="3660" w:hanging="420"/>
      </w:pPr>
      <w:rPr>
        <w:rFonts w:ascii="方正黑体_GBK" w:eastAsia="方正黑体_GBK" w:hAnsi="方正黑体_GBK" w:hint="default"/>
      </w:rPr>
    </w:lvl>
    <w:lvl w:ilvl="8" w:tplc="7F043CD2">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2"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49877451"/>
    <w:multiLevelType w:val="hybridMultilevel"/>
    <w:tmpl w:val="400A2CC0"/>
    <w:lvl w:ilvl="0" w:tplc="49E2C40A">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626EAD22">
      <w:start w:val="1"/>
      <w:numFmt w:val="lowerLetter"/>
      <w:lvlText w:val="%2)"/>
      <w:lvlJc w:val="left"/>
      <w:pPr>
        <w:tabs>
          <w:tab w:val="num" w:pos="0"/>
        </w:tabs>
        <w:ind w:left="1141" w:hanging="420"/>
      </w:pPr>
      <w:rPr>
        <w:rFonts w:ascii="方正黑体_GBK" w:eastAsia="方正黑体_GBK" w:hAnsi="方正黑体_GBK" w:hint="default"/>
      </w:rPr>
    </w:lvl>
    <w:lvl w:ilvl="2" w:tplc="7FDEE16A">
      <w:start w:val="1"/>
      <w:numFmt w:val="decimal"/>
      <w:lvlText w:val="%3."/>
      <w:lvlJc w:val="right"/>
      <w:pPr>
        <w:tabs>
          <w:tab w:val="num" w:pos="0"/>
        </w:tabs>
        <w:ind w:left="1561" w:hanging="420"/>
      </w:pPr>
      <w:rPr>
        <w:rFonts w:ascii="方正黑体_GBK" w:eastAsia="方正黑体_GBK" w:hAnsi="方正黑体_GBK" w:hint="default"/>
      </w:rPr>
    </w:lvl>
    <w:lvl w:ilvl="3" w:tplc="3F38C1D8">
      <w:start w:val="1"/>
      <w:numFmt w:val="decimal"/>
      <w:lvlText w:val="%4."/>
      <w:lvlJc w:val="left"/>
      <w:pPr>
        <w:tabs>
          <w:tab w:val="num" w:pos="0"/>
        </w:tabs>
        <w:ind w:left="1981" w:hanging="420"/>
      </w:pPr>
      <w:rPr>
        <w:rFonts w:ascii="方正黑体_GBK" w:eastAsia="方正黑体_GBK" w:hAnsi="方正黑体_GBK" w:hint="default"/>
      </w:rPr>
    </w:lvl>
    <w:lvl w:ilvl="4" w:tplc="0D40A9C0">
      <w:start w:val="1"/>
      <w:numFmt w:val="lowerLetter"/>
      <w:lvlText w:val="%5)"/>
      <w:lvlJc w:val="left"/>
      <w:pPr>
        <w:tabs>
          <w:tab w:val="num" w:pos="0"/>
        </w:tabs>
        <w:ind w:left="2401" w:hanging="420"/>
      </w:pPr>
      <w:rPr>
        <w:rFonts w:ascii="方正黑体_GBK" w:eastAsia="方正黑体_GBK" w:hAnsi="方正黑体_GBK" w:hint="default"/>
      </w:rPr>
    </w:lvl>
    <w:lvl w:ilvl="5" w:tplc="A4DADCBA">
      <w:start w:val="1"/>
      <w:numFmt w:val="decimal"/>
      <w:lvlText w:val="%6."/>
      <w:lvlJc w:val="right"/>
      <w:pPr>
        <w:tabs>
          <w:tab w:val="num" w:pos="0"/>
        </w:tabs>
        <w:ind w:left="2821" w:hanging="420"/>
      </w:pPr>
      <w:rPr>
        <w:rFonts w:ascii="方正黑体_GBK" w:eastAsia="方正黑体_GBK" w:hAnsi="方正黑体_GBK" w:hint="default"/>
      </w:rPr>
    </w:lvl>
    <w:lvl w:ilvl="6" w:tplc="7C401EA8">
      <w:start w:val="1"/>
      <w:numFmt w:val="decimal"/>
      <w:lvlText w:val="%7."/>
      <w:lvlJc w:val="left"/>
      <w:pPr>
        <w:tabs>
          <w:tab w:val="num" w:pos="0"/>
        </w:tabs>
        <w:ind w:left="3241" w:hanging="420"/>
      </w:pPr>
      <w:rPr>
        <w:rFonts w:ascii="方正黑体_GBK" w:eastAsia="方正黑体_GBK" w:hAnsi="方正黑体_GBK" w:hint="default"/>
      </w:rPr>
    </w:lvl>
    <w:lvl w:ilvl="7" w:tplc="6122C666">
      <w:start w:val="1"/>
      <w:numFmt w:val="lowerLetter"/>
      <w:lvlText w:val="%8)"/>
      <w:lvlJc w:val="left"/>
      <w:pPr>
        <w:tabs>
          <w:tab w:val="num" w:pos="0"/>
        </w:tabs>
        <w:ind w:left="3661" w:hanging="420"/>
      </w:pPr>
      <w:rPr>
        <w:rFonts w:ascii="方正黑体_GBK" w:eastAsia="方正黑体_GBK" w:hAnsi="方正黑体_GBK" w:hint="default"/>
      </w:rPr>
    </w:lvl>
    <w:lvl w:ilvl="8" w:tplc="EC0C4E32">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6" w15:restartNumberingAfterBreak="0">
    <w:nsid w:val="510A3506"/>
    <w:multiLevelType w:val="singleLevel"/>
    <w:tmpl w:val="510A3506"/>
    <w:lvl w:ilvl="0">
      <w:start w:val="1"/>
      <w:numFmt w:val="decimal"/>
      <w:suff w:val="nothing"/>
      <w:lvlText w:val="（%1）"/>
      <w:lvlJc w:val="left"/>
    </w:lvl>
  </w:abstractNum>
  <w:abstractNum w:abstractNumId="7" w15:restartNumberingAfterBreak="0">
    <w:nsid w:val="51295A2D"/>
    <w:multiLevelType w:val="multilevel"/>
    <w:tmpl w:val="7E18FD7A"/>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8"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5DF84C9C"/>
    <w:multiLevelType w:val="singleLevel"/>
    <w:tmpl w:val="5DF84C9C"/>
    <w:lvl w:ilvl="0">
      <w:start w:val="1"/>
      <w:numFmt w:val="decimal"/>
      <w:suff w:val="nothing"/>
      <w:lvlText w:val="%1."/>
      <w:lvlJc w:val="left"/>
    </w:lvl>
  </w:abstractNum>
  <w:abstractNum w:abstractNumId="10" w15:restartNumberingAfterBreak="0">
    <w:nsid w:val="5DF84CBD"/>
    <w:multiLevelType w:val="singleLevel"/>
    <w:tmpl w:val="5DF84CBD"/>
    <w:lvl w:ilvl="0">
      <w:start w:val="1"/>
      <w:numFmt w:val="decimal"/>
      <w:suff w:val="nothing"/>
      <w:lvlText w:val="（%1）"/>
      <w:lvlJc w:val="left"/>
    </w:lvl>
  </w:abstractNum>
  <w:abstractNum w:abstractNumId="11" w15:restartNumberingAfterBreak="0">
    <w:nsid w:val="5DF84D07"/>
    <w:multiLevelType w:val="singleLevel"/>
    <w:tmpl w:val="5DF84D07"/>
    <w:lvl w:ilvl="0">
      <w:start w:val="1"/>
      <w:numFmt w:val="decimal"/>
      <w:suff w:val="nothing"/>
      <w:lvlText w:val="（%1）"/>
      <w:lvlJc w:val="left"/>
    </w:lvl>
  </w:abstractNum>
  <w:abstractNum w:abstractNumId="12" w15:restartNumberingAfterBreak="0">
    <w:nsid w:val="6D2A3EBA"/>
    <w:multiLevelType w:val="singleLevel"/>
    <w:tmpl w:val="6D2A3EBA"/>
    <w:lvl w:ilvl="0">
      <w:start w:val="1"/>
      <w:numFmt w:val="decimal"/>
      <w:suff w:val="nothing"/>
      <w:lvlText w:val="（%1）"/>
      <w:lvlJc w:val="left"/>
    </w:lvl>
  </w:abstractNum>
  <w:abstractNum w:abstractNumId="13" w15:restartNumberingAfterBreak="0">
    <w:nsid w:val="72F0343C"/>
    <w:multiLevelType w:val="multilevel"/>
    <w:tmpl w:val="63D67EB6"/>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7"/>
  </w:num>
  <w:num w:numId="2">
    <w:abstractNumId w:val="13"/>
  </w:num>
  <w:num w:numId="3">
    <w:abstractNumId w:val="5"/>
  </w:num>
  <w:num w:numId="4">
    <w:abstractNumId w:val="1"/>
  </w:num>
  <w:num w:numId="5">
    <w:abstractNumId w:val="4"/>
  </w:num>
  <w:num w:numId="6">
    <w:abstractNumId w:val="9"/>
  </w:num>
  <w:num w:numId="7">
    <w:abstractNumId w:val="10"/>
  </w:num>
  <w:num w:numId="8">
    <w:abstractNumId w:val="11"/>
  </w:num>
  <w:num w:numId="9">
    <w:abstractNumId w:val="6"/>
  </w:num>
  <w:num w:numId="10">
    <w:abstractNumId w:val="8"/>
  </w:num>
  <w:num w:numId="11">
    <w:abstractNumId w:val="3"/>
  </w:num>
  <w:num w:numId="12">
    <w:abstractNumId w:val="14"/>
  </w:num>
  <w:num w:numId="13">
    <w:abstractNumId w:val="2"/>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486E82"/>
    <w:rsid w:val="002702DF"/>
    <w:rsid w:val="00486E82"/>
    <w:rsid w:val="004A7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1D8E3"/>
  <w15:docId w15:val="{3191C6FA-E04D-4262-82A8-5DC14C5B1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5aa6dc49">
    <w:name w:val="Normal5aa6dc49"/>
    <w:pPr>
      <w:widowControl w:val="0"/>
      <w:jc w:val="both"/>
    </w:pPr>
    <w:rPr>
      <w:rFonts w:ascii="方正黑体_GBK" w:eastAsia="方正黑体_GBK" w:hAnsi="方正黑体_GBK" w:cs="Times New Roman"/>
      <w:szCs w:val="21"/>
    </w:rPr>
  </w:style>
  <w:style w:type="paragraph" w:customStyle="1" w:styleId="heading12baddf8b">
    <w:name w:val="heading 12baddf8b"/>
    <w:basedOn w:val="Normal5aa6dc49"/>
    <w:next w:val="a"/>
    <w:pPr>
      <w:keepNext/>
      <w:keepLines/>
      <w:spacing w:before="340" w:after="330" w:line="578" w:lineRule="auto"/>
      <w:outlineLvl w:val="0"/>
    </w:pPr>
    <w:rPr>
      <w:b/>
      <w:bCs/>
      <w:kern w:val="44"/>
      <w:sz w:val="44"/>
    </w:rPr>
  </w:style>
  <w:style w:type="paragraph" w:customStyle="1" w:styleId="heading20358c84e">
    <w:name w:val="heading 20358c84e"/>
    <w:basedOn w:val="Normal5aa6dc49"/>
    <w:next w:val="a"/>
    <w:pPr>
      <w:keepNext/>
      <w:keepLines/>
      <w:spacing w:before="260" w:after="260" w:line="415" w:lineRule="auto"/>
      <w:outlineLvl w:val="1"/>
    </w:pPr>
    <w:rPr>
      <w:b/>
      <w:sz w:val="32"/>
    </w:rPr>
  </w:style>
  <w:style w:type="paragraph" w:customStyle="1" w:styleId="heading314aa83fe">
    <w:name w:val="heading 314aa83fe"/>
    <w:basedOn w:val="Normal5aa6dc49"/>
    <w:next w:val="a"/>
    <w:pPr>
      <w:keepNext/>
      <w:keepLines/>
      <w:spacing w:before="260" w:after="260" w:line="415" w:lineRule="auto"/>
      <w:outlineLvl w:val="2"/>
    </w:pPr>
    <w:rPr>
      <w:b/>
      <w:sz w:val="32"/>
    </w:rPr>
  </w:style>
  <w:style w:type="character" w:customStyle="1" w:styleId="DefaultParagraphFontf2c3e309">
    <w:name w:val="Default Paragraph Fontf2c3e309"/>
  </w:style>
  <w:style w:type="paragraph" w:customStyle="1" w:styleId="toc1a39f8ceb">
    <w:name w:val="toc 1a39f8ceb"/>
    <w:basedOn w:val="Normal5aa6dc49"/>
    <w:next w:val="a"/>
    <w:autoRedefine/>
  </w:style>
  <w:style w:type="paragraph" w:customStyle="1" w:styleId="toc2c2a83be6">
    <w:name w:val="toc 2c2a83be6"/>
    <w:basedOn w:val="Normal5aa6dc49"/>
    <w:next w:val="a"/>
    <w:autoRedefine/>
    <w:pPr>
      <w:ind w:left="420"/>
    </w:pPr>
  </w:style>
  <w:style w:type="paragraph" w:customStyle="1" w:styleId="toc3e4b24410">
    <w:name w:val="toc 3e4b24410"/>
    <w:basedOn w:val="Normal5aa6dc49"/>
    <w:next w:val="a"/>
    <w:autoRedefine/>
    <w:pPr>
      <w:ind w:left="840"/>
    </w:pPr>
  </w:style>
  <w:style w:type="paragraph" w:customStyle="1" w:styleId="toc4b52dcc1e">
    <w:name w:val="toc 4b52dcc1e"/>
    <w:basedOn w:val="Normal5aa6dc49"/>
    <w:next w:val="a"/>
    <w:autoRedefine/>
    <w:pPr>
      <w:ind w:left="1260"/>
    </w:pPr>
  </w:style>
  <w:style w:type="paragraph" w:customStyle="1" w:styleId="toc5a132694a">
    <w:name w:val="toc 5a132694a"/>
    <w:basedOn w:val="Normal5aa6dc49"/>
    <w:next w:val="a"/>
    <w:autoRedefine/>
    <w:pPr>
      <w:ind w:left="1680"/>
    </w:pPr>
  </w:style>
  <w:style w:type="paragraph" w:customStyle="1" w:styleId="header81f6da7d">
    <w:name w:val="header81f6da7d"/>
    <w:basedOn w:val="Normal5aa6dc49"/>
    <w:pPr>
      <w:pBdr>
        <w:bottom w:val="single" w:sz="6" w:space="1" w:color="auto"/>
      </w:pBdr>
      <w:tabs>
        <w:tab w:val="center" w:pos="4153"/>
        <w:tab w:val="right" w:pos="8307"/>
      </w:tabs>
      <w:snapToGrid w:val="0"/>
      <w:jc w:val="center"/>
    </w:pPr>
    <w:rPr>
      <w:sz w:val="18"/>
    </w:rPr>
  </w:style>
  <w:style w:type="paragraph" w:customStyle="1" w:styleId="footer849cec67">
    <w:name w:val="footer849cec67"/>
    <w:basedOn w:val="Normal5aa6dc49"/>
    <w:pPr>
      <w:tabs>
        <w:tab w:val="center" w:pos="4153"/>
        <w:tab w:val="right" w:pos="8307"/>
      </w:tabs>
      <w:snapToGrid w:val="0"/>
      <w:jc w:val="left"/>
    </w:pPr>
    <w:rPr>
      <w:sz w:val="18"/>
    </w:rPr>
  </w:style>
  <w:style w:type="character" w:customStyle="1" w:styleId="Strongeb0be1df">
    <w:name w:val="Strongeb0be1df"/>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20d3682f">
    <w:name w:val="Normal20d3682f"/>
    <w:next w:val="10"/>
    <w:pPr>
      <w:widowControl w:val="0"/>
      <w:jc w:val="both"/>
    </w:pPr>
    <w:rPr>
      <w:rFonts w:ascii="方正黑体_GBK" w:eastAsia="方正黑体_GBK" w:hAnsi="方正黑体_GBK" w:cs="Times New Roman"/>
      <w:sz w:val="18"/>
      <w:szCs w:val="18"/>
    </w:rPr>
  </w:style>
  <w:style w:type="paragraph" w:customStyle="1" w:styleId="heading1b1534ed4">
    <w:name w:val="heading 1b1534ed4"/>
    <w:basedOn w:val="Normal20d3682f"/>
    <w:next w:val="a"/>
    <w:pPr>
      <w:keepNext/>
      <w:keepLines/>
      <w:spacing w:before="340" w:after="330" w:line="578" w:lineRule="auto"/>
      <w:outlineLvl w:val="0"/>
    </w:pPr>
    <w:rPr>
      <w:b/>
      <w:bCs/>
      <w:kern w:val="44"/>
      <w:sz w:val="44"/>
    </w:rPr>
  </w:style>
  <w:style w:type="paragraph" w:customStyle="1" w:styleId="heading267a817e2">
    <w:name w:val="heading 267a817e2"/>
    <w:basedOn w:val="Normal20d3682f"/>
    <w:next w:val="a"/>
    <w:pPr>
      <w:keepNext/>
      <w:keepLines/>
      <w:spacing w:before="260" w:after="260" w:line="415" w:lineRule="auto"/>
      <w:outlineLvl w:val="1"/>
    </w:pPr>
    <w:rPr>
      <w:b/>
      <w:sz w:val="32"/>
    </w:rPr>
  </w:style>
  <w:style w:type="paragraph" w:customStyle="1" w:styleId="heading3683f4e07">
    <w:name w:val="heading 3683f4e07"/>
    <w:basedOn w:val="Normal20d3682f"/>
    <w:next w:val="a"/>
    <w:pPr>
      <w:keepNext/>
      <w:keepLines/>
      <w:spacing w:before="260" w:after="260" w:line="415" w:lineRule="auto"/>
      <w:outlineLvl w:val="2"/>
    </w:pPr>
    <w:rPr>
      <w:b/>
      <w:sz w:val="32"/>
    </w:rPr>
  </w:style>
  <w:style w:type="character" w:customStyle="1" w:styleId="DefaultParagraphFont63fce076">
    <w:name w:val="Default Paragraph Font63fce076"/>
  </w:style>
  <w:style w:type="paragraph" w:customStyle="1" w:styleId="NormalIndentcc6add0d">
    <w:name w:val="Normal Indentcc6add0d"/>
    <w:basedOn w:val="Normal20d3682f"/>
    <w:pPr>
      <w:ind w:firstLineChars="200" w:firstLine="200"/>
    </w:pPr>
  </w:style>
  <w:style w:type="paragraph" w:customStyle="1" w:styleId="toc5d488940c">
    <w:name w:val="toc 5d488940c"/>
    <w:basedOn w:val="Normal20d3682f"/>
    <w:next w:val="a"/>
    <w:pPr>
      <w:ind w:left="1680"/>
    </w:pPr>
  </w:style>
  <w:style w:type="paragraph" w:customStyle="1" w:styleId="toc322f93615">
    <w:name w:val="toc 322f93615"/>
    <w:basedOn w:val="Normal20d3682f"/>
    <w:next w:val="a"/>
    <w:pPr>
      <w:ind w:left="840"/>
    </w:pPr>
  </w:style>
  <w:style w:type="paragraph" w:customStyle="1" w:styleId="footer233fe87d">
    <w:name w:val="footer233fe87d"/>
    <w:basedOn w:val="Normal20d3682f"/>
    <w:pPr>
      <w:tabs>
        <w:tab w:val="center" w:pos="4153"/>
        <w:tab w:val="right" w:pos="8307"/>
      </w:tabs>
      <w:snapToGrid w:val="0"/>
      <w:jc w:val="left"/>
    </w:pPr>
  </w:style>
  <w:style w:type="paragraph" w:customStyle="1" w:styleId="header5856d69c">
    <w:name w:val="header5856d69c"/>
    <w:basedOn w:val="Normal20d3682f"/>
    <w:pPr>
      <w:pBdr>
        <w:bottom w:val="single" w:sz="6" w:space="1" w:color="auto"/>
      </w:pBdr>
      <w:tabs>
        <w:tab w:val="center" w:pos="4153"/>
        <w:tab w:val="right" w:pos="8307"/>
      </w:tabs>
      <w:snapToGrid w:val="0"/>
      <w:jc w:val="center"/>
    </w:pPr>
  </w:style>
  <w:style w:type="paragraph" w:customStyle="1" w:styleId="toc1666726ec">
    <w:name w:val="toc 1666726ec"/>
    <w:basedOn w:val="Normal20d3682f"/>
    <w:next w:val="a"/>
  </w:style>
  <w:style w:type="paragraph" w:customStyle="1" w:styleId="toc48f4bbb8c">
    <w:name w:val="toc 48f4bbb8c"/>
    <w:basedOn w:val="Normal20d3682f"/>
    <w:next w:val="a"/>
    <w:pPr>
      <w:ind w:left="1260"/>
    </w:pPr>
  </w:style>
  <w:style w:type="paragraph" w:customStyle="1" w:styleId="toc2f2ef6e49">
    <w:name w:val="toc 2f2ef6e49"/>
    <w:basedOn w:val="Normal20d3682f"/>
    <w:next w:val="a"/>
    <w:pPr>
      <w:ind w:left="420"/>
    </w:pPr>
  </w:style>
  <w:style w:type="paragraph" w:customStyle="1" w:styleId="NormalWebf16c1e21">
    <w:name w:val="Normal (Web)f16c1e21"/>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0c5c05fd0c5c05fd">
    <w:name w:val="Normal0c5c05fd0c5c05fd"/>
    <w:next w:val="10"/>
    <w:pPr>
      <w:widowControl w:val="0"/>
      <w:jc w:val="both"/>
    </w:pPr>
    <w:rPr>
      <w:rFonts w:ascii="方正黑体_GBK" w:eastAsia="方正黑体_GBK" w:hAnsi="方正黑体_GBK" w:cs="Times New Roman"/>
      <w:szCs w:val="21"/>
    </w:rPr>
  </w:style>
  <w:style w:type="paragraph" w:customStyle="1" w:styleId="heading10831bda40831bda4">
    <w:name w:val="heading 10831bda40831bda4"/>
    <w:basedOn w:val="Normal0c5c05fd0c5c05fd"/>
    <w:next w:val="a"/>
    <w:pPr>
      <w:keepNext/>
      <w:keepLines/>
      <w:spacing w:before="340" w:after="330" w:line="578" w:lineRule="auto"/>
      <w:outlineLvl w:val="0"/>
    </w:pPr>
    <w:rPr>
      <w:b/>
      <w:bCs/>
      <w:kern w:val="44"/>
      <w:sz w:val="44"/>
    </w:rPr>
  </w:style>
  <w:style w:type="paragraph" w:customStyle="1" w:styleId="heading2e313f800e313f800">
    <w:name w:val="heading 2e313f800e313f800"/>
    <w:basedOn w:val="Normal0c5c05fd0c5c05fd"/>
    <w:next w:val="a"/>
    <w:pPr>
      <w:keepNext/>
      <w:keepLines/>
      <w:spacing w:before="260" w:after="260" w:line="415" w:lineRule="auto"/>
      <w:outlineLvl w:val="1"/>
    </w:pPr>
    <w:rPr>
      <w:b/>
      <w:sz w:val="32"/>
    </w:rPr>
  </w:style>
  <w:style w:type="paragraph" w:customStyle="1" w:styleId="heading3f7590cbcf7590cbc">
    <w:name w:val="heading 3f7590cbcf7590cbc"/>
    <w:basedOn w:val="Normal0c5c05fd0c5c05fd"/>
    <w:next w:val="a"/>
    <w:pPr>
      <w:keepNext/>
      <w:keepLines/>
      <w:spacing w:before="260" w:after="260" w:line="415" w:lineRule="auto"/>
      <w:outlineLvl w:val="2"/>
    </w:pPr>
    <w:rPr>
      <w:b/>
      <w:sz w:val="32"/>
    </w:rPr>
  </w:style>
  <w:style w:type="character" w:customStyle="1" w:styleId="DefaultParagraphFont6267cbe26267cbe2">
    <w:name w:val="Default Paragraph Font6267cbe26267cbe2"/>
  </w:style>
  <w:style w:type="paragraph" w:customStyle="1" w:styleId="17c4d86b07c4d86b0">
    <w:name w:val="引文目录17c4d86b07c4d86b0"/>
    <w:basedOn w:val="Normal0c5c05fd0c5c05fd"/>
    <w:next w:val="a"/>
    <w:pPr>
      <w:ind w:leftChars="200" w:left="200"/>
    </w:pPr>
  </w:style>
  <w:style w:type="paragraph" w:customStyle="1" w:styleId="toc58ec534298ec53429">
    <w:name w:val="toc 58ec534298ec53429"/>
    <w:basedOn w:val="Normal0c5c05fd0c5c05fd"/>
    <w:next w:val="a"/>
    <w:pPr>
      <w:ind w:left="1680"/>
    </w:pPr>
  </w:style>
  <w:style w:type="paragraph" w:customStyle="1" w:styleId="toc3ec60b887ec60b887">
    <w:name w:val="toc 3ec60b887ec60b887"/>
    <w:basedOn w:val="Normal0c5c05fd0c5c05fd"/>
    <w:next w:val="a"/>
    <w:pPr>
      <w:ind w:left="840"/>
    </w:pPr>
  </w:style>
  <w:style w:type="paragraph" w:customStyle="1" w:styleId="footer20faf51120faf511">
    <w:name w:val="footer20faf51120faf511"/>
    <w:basedOn w:val="Normal0c5c05fd0c5c05fd"/>
    <w:pPr>
      <w:tabs>
        <w:tab w:val="center" w:pos="4153"/>
        <w:tab w:val="right" w:pos="8307"/>
      </w:tabs>
      <w:snapToGrid w:val="0"/>
      <w:jc w:val="left"/>
    </w:pPr>
    <w:rPr>
      <w:sz w:val="18"/>
    </w:rPr>
  </w:style>
  <w:style w:type="paragraph" w:customStyle="1" w:styleId="headera7bb40eea7bb40ee">
    <w:name w:val="headera7bb40eea7bb40ee"/>
    <w:basedOn w:val="Normal0c5c05fd0c5c05fd"/>
    <w:pPr>
      <w:pBdr>
        <w:bottom w:val="single" w:sz="6" w:space="1" w:color="auto"/>
      </w:pBdr>
      <w:tabs>
        <w:tab w:val="center" w:pos="4153"/>
        <w:tab w:val="right" w:pos="8307"/>
      </w:tabs>
      <w:snapToGrid w:val="0"/>
      <w:jc w:val="center"/>
    </w:pPr>
    <w:rPr>
      <w:sz w:val="18"/>
    </w:rPr>
  </w:style>
  <w:style w:type="paragraph" w:customStyle="1" w:styleId="toc1979741f8979741f8">
    <w:name w:val="toc 1979741f8979741f8"/>
    <w:basedOn w:val="Normal0c5c05fd0c5c05fd"/>
    <w:next w:val="a"/>
  </w:style>
  <w:style w:type="paragraph" w:customStyle="1" w:styleId="toc48034a7e58034a7e5">
    <w:name w:val="toc 48034a7e58034a7e5"/>
    <w:basedOn w:val="Normal0c5c05fd0c5c05fd"/>
    <w:next w:val="a"/>
    <w:pPr>
      <w:ind w:left="1260"/>
    </w:pPr>
  </w:style>
  <w:style w:type="paragraph" w:customStyle="1" w:styleId="toc2c1086d9fc1086d9f">
    <w:name w:val="toc 2c1086d9fc1086d9f"/>
    <w:basedOn w:val="Normal0c5c05fd0c5c05fd"/>
    <w:next w:val="a"/>
    <w:pPr>
      <w:ind w:left="420"/>
    </w:pPr>
  </w:style>
  <w:style w:type="paragraph" w:customStyle="1" w:styleId="191ca9bba91ca9bba">
    <w:name w:val="列出段落191ca9bba91ca9bba"/>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2702DF"/>
    <w:rPr>
      <w:rFonts w:ascii="方正黑体_GBK" w:eastAsia="方正黑体_GBK" w:hAnsi="方正黑体_GBK" w:cs="Times New Roman"/>
      <w:sz w:val="18"/>
      <w:szCs w:val="21"/>
    </w:rPr>
  </w:style>
  <w:style w:type="character" w:customStyle="1" w:styleId="a6">
    <w:name w:val="页脚 字符"/>
    <w:basedOn w:val="a0"/>
    <w:link w:val="a5"/>
    <w:rsid w:val="002702DF"/>
    <w:rPr>
      <w:rFonts w:ascii="方正黑体_GBK" w:eastAsia="方正黑体_GBK" w:hAnsi="方正黑体_GBK" w:cs="Times New Roman"/>
      <w:sz w:val="18"/>
      <w:szCs w:val="21"/>
    </w:rPr>
  </w:style>
  <w:style w:type="paragraph" w:styleId="a8">
    <w:name w:val="Normal Indent"/>
    <w:basedOn w:val="a"/>
    <w:qFormat/>
    <w:rsid w:val="002702DF"/>
    <w:pPr>
      <w:ind w:firstLineChars="200" w:firstLine="200"/>
    </w:pPr>
    <w:rPr>
      <w:rFonts w:ascii="Times New Roman" w:eastAsia="宋体" w:hAnsi="Times New Roman"/>
      <w:sz w:val="18"/>
      <w:szCs w:val="18"/>
    </w:rPr>
  </w:style>
  <w:style w:type="paragraph" w:styleId="a9">
    <w:name w:val="annotation text"/>
    <w:basedOn w:val="a"/>
    <w:link w:val="aa"/>
    <w:rsid w:val="002702DF"/>
    <w:pPr>
      <w:jc w:val="left"/>
    </w:pPr>
    <w:rPr>
      <w:rFonts w:ascii="Times New Roman" w:eastAsia="宋体" w:hAnsi="Times New Roman"/>
      <w:sz w:val="18"/>
      <w:szCs w:val="18"/>
    </w:rPr>
  </w:style>
  <w:style w:type="character" w:customStyle="1" w:styleId="aa">
    <w:name w:val="批注文字 字符"/>
    <w:basedOn w:val="a0"/>
    <w:link w:val="a9"/>
    <w:rsid w:val="002702DF"/>
    <w:rPr>
      <w:rFonts w:ascii="Times New Roman" w:eastAsia="宋体" w:hAnsi="Times New Roman" w:cs="Times New Roman"/>
      <w:sz w:val="18"/>
      <w:szCs w:val="18"/>
    </w:rPr>
  </w:style>
  <w:style w:type="paragraph" w:styleId="ab">
    <w:name w:val="Normal (Web)"/>
    <w:next w:val="10"/>
    <w:qFormat/>
    <w:rsid w:val="002702DF"/>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2702DF"/>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2702DF"/>
    <w:pPr>
      <w:ind w:firstLineChars="200" w:firstLine="420"/>
    </w:pPr>
    <w:rPr>
      <w:rFonts w:ascii="Times New Roman" w:eastAsia="宋体" w:hAnsi="Times New Roman"/>
      <w:sz w:val="18"/>
      <w:szCs w:val="18"/>
    </w:rPr>
  </w:style>
  <w:style w:type="character" w:customStyle="1" w:styleId="fontstyle01">
    <w:name w:val="fontstyle01"/>
    <w:qFormat/>
    <w:rsid w:val="002702DF"/>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22</Pages>
  <Words>6102</Words>
  <Characters>34782</Characters>
  <Application>Microsoft Office Word</Application>
  <DocSecurity>0</DocSecurity>
  <Lines>289</Lines>
  <Paragraphs>81</Paragraphs>
  <ScaleCrop>false</ScaleCrop>
  <Company>P R C</Company>
  <LinksUpToDate>false</LinksUpToDate>
  <CharactersWithSpaces>40803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2024-09-12T09:36:00Z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