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YWMI6GQ7R9Q05HGRVRNYL0C7ZC0O7VREX06BJDWXFGRTDLTZ7BJIC0IFY9HPD6RBXMXLOLIZH5D8HEJQFFAQFFU89QMWOWBASOOPHB36A9ED954D4C65F486130BA815B4C4AC4" Type="http://schemas.microsoft.com/office/2006/relationships/officeDocumentMain" Target="docProps/core.xml"/><Relationship Id="DQWMR6BT796A0V9GRYR8RL0S7ZQMOSYRQO0XXJDWXGORTECTZ0BR6CJXFYRHPC8RXNMXLOLRZIAD8IXJQFFTRF8P89D0WHCBAXODYHB3122C81D3FA150F58C000CC75F4040F13"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BC2" w:rsidRDefault="00191BD4">
      <w:pPr>
        <w:spacing w:line="0" w:lineRule="atLeast"/>
        <w:jc w:val="center"/>
        <w:rPr>
          <w:b/>
          <w:bCs/>
          <w:kern w:val="0"/>
          <w:sz w:val="24"/>
          <w:szCs w:val="24"/>
        </w:rPr>
      </w:pPr>
      <w:r>
        <w:rPr>
          <w:rFonts w:hint="eastAsia"/>
          <w:b/>
          <w:bCs/>
          <w:kern w:val="0"/>
          <w:sz w:val="24"/>
          <w:szCs w:val="24"/>
        </w:rPr>
        <w:t>理财产品风险揭示书</w:t>
      </w:r>
    </w:p>
    <w:p w:rsidR="00693BC2" w:rsidRDefault="00191BD4">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93BC2" w:rsidRDefault="00191BD4">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693BC2" w:rsidRDefault="00191BD4">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693BC2" w:rsidRDefault="00191BD4">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693BC2" w:rsidRDefault="00191BD4">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693BC2" w:rsidRDefault="00191BD4">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693BC2" w:rsidRDefault="00191BD4">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693BC2" w:rsidRDefault="00191BD4">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693BC2" w:rsidRDefault="00191BD4">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693BC2" w:rsidRDefault="00191BD4">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693BC2" w:rsidRDefault="00191BD4">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693BC2" w:rsidRDefault="00191BD4">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693BC2" w:rsidRDefault="00191BD4">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693BC2" w:rsidRDefault="00191BD4">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693BC2" w:rsidRDefault="00191BD4">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693BC2" w:rsidRDefault="00191BD4">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693BC2" w:rsidRDefault="00191BD4">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693BC2" w:rsidRDefault="00191BD4">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693BC2" w:rsidRDefault="00191BD4">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693BC2" w:rsidRDefault="00191BD4">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693BC2" w:rsidRDefault="00191BD4">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693BC2" w:rsidRDefault="00191BD4">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693BC2" w:rsidRDefault="00191BD4">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693BC2" w:rsidRDefault="00191BD4">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693BC2" w:rsidRDefault="00191BD4">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693BC2" w:rsidRDefault="00191BD4">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693BC2" w:rsidRDefault="00191BD4">
      <w:pPr>
        <w:pStyle w:val="Normal08c25b71"/>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693BC2" w:rsidRDefault="00191BD4">
      <w:pPr>
        <w:spacing w:line="200" w:lineRule="exact"/>
      </w:pPr>
      <w:r>
        <w:rPr>
          <w:rFonts w:cs="宋体"/>
          <w:b/>
          <w:sz w:val="13"/>
          <w:szCs w:val="20"/>
        </w:rPr>
        <w:t xml:space="preserve">    1.</w:t>
      </w:r>
      <w:r>
        <w:rPr>
          <w:rFonts w:cs="宋体"/>
          <w:b/>
          <w:sz w:val="13"/>
          <w:szCs w:val="20"/>
        </w:rPr>
        <w:t>债券类资产投资风险</w:t>
      </w:r>
    </w:p>
    <w:p w:rsidR="00693BC2" w:rsidRDefault="00191BD4">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693BC2" w:rsidRDefault="00191BD4">
      <w:pPr>
        <w:spacing w:line="200" w:lineRule="exact"/>
      </w:pPr>
      <w:r>
        <w:rPr>
          <w:rFonts w:cs="宋体"/>
          <w:b/>
          <w:sz w:val="13"/>
          <w:szCs w:val="20"/>
        </w:rPr>
        <w:t xml:space="preserve">    2.</w:t>
      </w:r>
      <w:r>
        <w:rPr>
          <w:rFonts w:cs="宋体"/>
          <w:b/>
          <w:sz w:val="13"/>
          <w:szCs w:val="20"/>
        </w:rPr>
        <w:t>非标准化债权类资产投资风险</w:t>
      </w:r>
    </w:p>
    <w:p w:rsidR="00693BC2" w:rsidRDefault="00191BD4">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693BC2" w:rsidRDefault="00191BD4">
      <w:pPr>
        <w:spacing w:line="200" w:lineRule="exact"/>
      </w:pPr>
      <w:r>
        <w:rPr>
          <w:rFonts w:cs="宋体"/>
          <w:b/>
          <w:sz w:val="13"/>
          <w:szCs w:val="20"/>
        </w:rPr>
        <w:lastRenderedPageBreak/>
        <w:t xml:space="preserve">    3.</w:t>
      </w:r>
      <w:r>
        <w:rPr>
          <w:rFonts w:cs="宋体"/>
          <w:b/>
          <w:sz w:val="13"/>
          <w:szCs w:val="20"/>
        </w:rPr>
        <w:t>资产管理产品投资风险</w:t>
      </w:r>
    </w:p>
    <w:p w:rsidR="00693BC2" w:rsidRDefault="00191BD4">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693BC2" w:rsidRDefault="00191BD4">
      <w:pPr>
        <w:pStyle w:val="Normal08c25b71"/>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693BC2" w:rsidRDefault="00191BD4">
      <w:pPr>
        <w:pStyle w:val="Normal08c25b71"/>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693BC2" w:rsidRDefault="00191BD4">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693BC2" w:rsidRDefault="00191BD4">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693BC2" w:rsidRDefault="00191BD4">
      <w:pPr>
        <w:pStyle w:val="Normal08c25b71"/>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693BC2" w:rsidRDefault="00191BD4">
      <w:pPr>
        <w:pStyle w:val="Normal08c25b71"/>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693BC2" w:rsidRDefault="00191BD4">
      <w:pPr>
        <w:pStyle w:val="Normal08c25b71"/>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693BC2" w:rsidRDefault="00191BD4">
      <w:pPr>
        <w:pStyle w:val="Normal08c25b71"/>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693BC2" w:rsidRDefault="00693BC2">
      <w:pPr>
        <w:pStyle w:val="Normal08c25b71"/>
        <w:widowControl/>
        <w:spacing w:line="200" w:lineRule="exact"/>
        <w:ind w:firstLine="260"/>
        <w:rPr>
          <w:b/>
          <w:color w:val="3D3D3D"/>
          <w:kern w:val="0"/>
          <w:sz w:val="13"/>
          <w:szCs w:val="13"/>
        </w:rPr>
      </w:pPr>
    </w:p>
    <w:p w:rsidR="00693BC2" w:rsidRDefault="00191BD4">
      <w:pPr>
        <w:pStyle w:val="Normal08c25b71"/>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693BC2" w:rsidRDefault="00693BC2">
      <w:pPr>
        <w:pStyle w:val="Normal08c25b71"/>
        <w:widowControl/>
        <w:spacing w:line="200" w:lineRule="exact"/>
        <w:ind w:firstLine="260"/>
        <w:jc w:val="center"/>
        <w:rPr>
          <w:b/>
          <w:color w:val="3D3D3D"/>
          <w:kern w:val="0"/>
          <w:sz w:val="15"/>
          <w:szCs w:val="15"/>
          <w:u w:val="single"/>
        </w:rPr>
      </w:pPr>
    </w:p>
    <w:p w:rsidR="00693BC2" w:rsidRDefault="00191BD4">
      <w:pPr>
        <w:pStyle w:val="Normal08c25b71"/>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693BC2" w:rsidRDefault="00191BD4">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693BC2" w:rsidRDefault="00191BD4">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693BC2" w:rsidRDefault="00191BD4">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693BC2" w:rsidRDefault="00191BD4">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693BC2" w:rsidRDefault="00191BD4">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693BC2" w:rsidRDefault="00191BD4">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693BC2" w:rsidRDefault="00191BD4">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693BC2" w:rsidRDefault="00191BD4">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693BC2" w:rsidRDefault="00191BD4">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693BC2" w:rsidRDefault="00191BD4">
      <w:pPr>
        <w:widowControl/>
        <w:spacing w:line="200" w:lineRule="exact"/>
        <w:ind w:firstLine="210"/>
        <w:rPr>
          <w:color w:val="3D3D3D"/>
          <w:kern w:val="0"/>
          <w:sz w:val="15"/>
          <w:szCs w:val="15"/>
        </w:rPr>
      </w:pPr>
      <w:r>
        <w:rPr>
          <w:rFonts w:hint="eastAsia"/>
          <w:color w:val="3D3D3D"/>
          <w:kern w:val="0"/>
          <w:sz w:val="15"/>
          <w:szCs w:val="15"/>
        </w:rPr>
        <w:t xml:space="preserve">         </w:t>
      </w:r>
    </w:p>
    <w:p w:rsidR="00693BC2" w:rsidRDefault="00693BC2">
      <w:pPr>
        <w:widowControl/>
        <w:spacing w:line="200" w:lineRule="exact"/>
        <w:ind w:firstLine="210"/>
        <w:rPr>
          <w:color w:val="3D3D3D"/>
          <w:kern w:val="0"/>
          <w:sz w:val="15"/>
          <w:szCs w:val="15"/>
        </w:rPr>
      </w:pPr>
    </w:p>
    <w:p w:rsidR="00693BC2" w:rsidRDefault="00191BD4">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693BC2" w:rsidRDefault="00693BC2">
      <w:pPr>
        <w:widowControl/>
        <w:spacing w:line="200" w:lineRule="exact"/>
        <w:ind w:firstLine="210"/>
        <w:rPr>
          <w:color w:val="3D3D3D"/>
          <w:kern w:val="0"/>
          <w:sz w:val="13"/>
          <w:szCs w:val="13"/>
        </w:rPr>
      </w:pPr>
    </w:p>
    <w:p w:rsidR="00693BC2" w:rsidRDefault="00693BC2">
      <w:pPr>
        <w:widowControl/>
        <w:spacing w:line="200" w:lineRule="exact"/>
        <w:ind w:firstLine="210"/>
        <w:jc w:val="left"/>
        <w:rPr>
          <w:color w:val="3D3D3D"/>
          <w:kern w:val="0"/>
          <w:sz w:val="13"/>
          <w:szCs w:val="13"/>
        </w:rPr>
      </w:pPr>
    </w:p>
    <w:p w:rsidR="00693BC2" w:rsidRDefault="00693BC2">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693BC2">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400" w:lineRule="exact"/>
              <w:jc w:val="center"/>
              <w:rPr>
                <w:b/>
                <w:sz w:val="15"/>
                <w:szCs w:val="15"/>
              </w:rPr>
            </w:pPr>
            <w:r>
              <w:rPr>
                <w:rFonts w:hint="eastAsia"/>
                <w:b/>
                <w:sz w:val="15"/>
                <w:szCs w:val="15"/>
              </w:rPr>
              <w:t>个人投资者</w:t>
            </w:r>
          </w:p>
        </w:tc>
      </w:tr>
      <w:tr w:rsidR="00693BC2">
        <w:tc>
          <w:tcPr>
            <w:tcW w:w="9287" w:type="dxa"/>
            <w:tcBorders>
              <w:top w:val="single" w:sz="4" w:space="0" w:color="auto"/>
              <w:left w:val="single" w:sz="4" w:space="0" w:color="auto"/>
              <w:bottom w:val="single" w:sz="4" w:space="0" w:color="auto"/>
              <w:right w:val="single" w:sz="4" w:space="0" w:color="auto"/>
              <w:tl2br w:val="nil"/>
              <w:tr2bl w:val="nil"/>
            </w:tcBorders>
          </w:tcPr>
          <w:p w:rsidR="00693BC2" w:rsidRDefault="00191BD4">
            <w:pPr>
              <w:widowControl/>
              <w:spacing w:line="360" w:lineRule="auto"/>
              <w:rPr>
                <w:color w:val="3D3D3D"/>
                <w:kern w:val="0"/>
                <w:sz w:val="13"/>
                <w:szCs w:val="13"/>
              </w:rPr>
            </w:pPr>
            <w:r>
              <w:rPr>
                <w:rFonts w:hint="eastAsia"/>
                <w:sz w:val="15"/>
                <w:szCs w:val="15"/>
              </w:rPr>
              <w:t>签名：</w:t>
            </w:r>
          </w:p>
          <w:p w:rsidR="00693BC2" w:rsidRDefault="00191BD4">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93BC2">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400" w:lineRule="exact"/>
              <w:jc w:val="center"/>
              <w:rPr>
                <w:sz w:val="15"/>
                <w:szCs w:val="15"/>
              </w:rPr>
            </w:pPr>
            <w:r>
              <w:rPr>
                <w:rFonts w:hint="eastAsia"/>
                <w:b/>
                <w:bCs/>
                <w:color w:val="3D3D3D"/>
                <w:kern w:val="0"/>
                <w:sz w:val="15"/>
                <w:szCs w:val="15"/>
              </w:rPr>
              <w:t>机构投资者</w:t>
            </w:r>
          </w:p>
        </w:tc>
      </w:tr>
      <w:tr w:rsidR="00693BC2">
        <w:tc>
          <w:tcPr>
            <w:tcW w:w="9287" w:type="dxa"/>
            <w:tcBorders>
              <w:top w:val="single" w:sz="4" w:space="0" w:color="auto"/>
              <w:left w:val="single" w:sz="4" w:space="0" w:color="auto"/>
              <w:bottom w:val="single" w:sz="4" w:space="0" w:color="auto"/>
              <w:right w:val="single" w:sz="4" w:space="0" w:color="auto"/>
              <w:tl2br w:val="nil"/>
              <w:tr2bl w:val="nil"/>
            </w:tcBorders>
          </w:tcPr>
          <w:p w:rsidR="00693BC2" w:rsidRDefault="00693BC2">
            <w:pPr>
              <w:widowControl/>
              <w:spacing w:line="200" w:lineRule="exact"/>
              <w:jc w:val="left"/>
              <w:rPr>
                <w:b/>
                <w:bCs/>
                <w:color w:val="3D3D3D"/>
                <w:kern w:val="0"/>
                <w:sz w:val="15"/>
                <w:szCs w:val="15"/>
              </w:rPr>
            </w:pPr>
          </w:p>
          <w:p w:rsidR="00693BC2" w:rsidRDefault="00191BD4">
            <w:pPr>
              <w:widowControl/>
              <w:spacing w:line="200" w:lineRule="exact"/>
              <w:jc w:val="left"/>
              <w:rPr>
                <w:b/>
                <w:bCs/>
                <w:color w:val="3D3D3D"/>
                <w:kern w:val="0"/>
                <w:sz w:val="15"/>
                <w:szCs w:val="15"/>
              </w:rPr>
            </w:pPr>
            <w:r>
              <w:rPr>
                <w:rFonts w:hint="eastAsia"/>
                <w:b/>
                <w:bCs/>
                <w:color w:val="3D3D3D"/>
                <w:kern w:val="0"/>
                <w:sz w:val="15"/>
                <w:szCs w:val="15"/>
              </w:rPr>
              <w:t>盖章（公章）</w:t>
            </w:r>
          </w:p>
          <w:p w:rsidR="00693BC2" w:rsidRDefault="00693BC2">
            <w:pPr>
              <w:widowControl/>
              <w:spacing w:line="200" w:lineRule="exact"/>
              <w:jc w:val="left"/>
              <w:rPr>
                <w:b/>
                <w:bCs/>
                <w:color w:val="3D3D3D"/>
                <w:kern w:val="0"/>
                <w:sz w:val="15"/>
                <w:szCs w:val="15"/>
              </w:rPr>
            </w:pPr>
          </w:p>
          <w:p w:rsidR="00693BC2" w:rsidRDefault="00191BD4">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693BC2" w:rsidRDefault="00693BC2">
            <w:pPr>
              <w:widowControl/>
              <w:spacing w:line="200" w:lineRule="exact"/>
              <w:jc w:val="left"/>
              <w:rPr>
                <w:color w:val="3D3D3D"/>
                <w:kern w:val="0"/>
                <w:sz w:val="13"/>
                <w:szCs w:val="13"/>
              </w:rPr>
            </w:pPr>
          </w:p>
          <w:p w:rsidR="00693BC2" w:rsidRDefault="00191BD4">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93BC2">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693BC2">
        <w:tc>
          <w:tcPr>
            <w:tcW w:w="9287" w:type="dxa"/>
            <w:tcBorders>
              <w:top w:val="single" w:sz="4" w:space="0" w:color="auto"/>
              <w:left w:val="single" w:sz="4" w:space="0" w:color="auto"/>
              <w:bottom w:val="single" w:sz="4" w:space="0" w:color="auto"/>
              <w:right w:val="single" w:sz="4" w:space="0" w:color="auto"/>
              <w:tl2br w:val="nil"/>
              <w:tr2bl w:val="nil"/>
            </w:tcBorders>
          </w:tcPr>
          <w:p w:rsidR="00693BC2" w:rsidRDefault="00191BD4">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w:t>
            </w:r>
            <w:r>
              <w:rPr>
                <w:rFonts w:hint="eastAsia"/>
                <w:spacing w:val="10"/>
                <w:sz w:val="15"/>
                <w:szCs w:val="15"/>
              </w:rPr>
              <w:t>明投资者与南银理财双方之间权利义务关系的确定证据，投资者无条件认可电子数据的有效性和证据效力。</w:t>
            </w:r>
          </w:p>
        </w:tc>
      </w:tr>
    </w:tbl>
    <w:p w:rsidR="00693BC2" w:rsidRDefault="00191BD4">
      <w:r>
        <w:br w:type="page"/>
      </w:r>
    </w:p>
    <w:p w:rsidR="00693BC2" w:rsidRDefault="00191BD4">
      <w:pPr>
        <w:pStyle w:val="Normal75813806"/>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693BC2" w:rsidRDefault="00191BD4">
      <w:pPr>
        <w:pStyle w:val="Normal75813806"/>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93BC2" w:rsidRDefault="00191BD4">
      <w:pPr>
        <w:pStyle w:val="NormalWeb84053f01"/>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693BC2">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南银理财珠联璧合行稳</w:t>
            </w:r>
            <w:r>
              <w:rPr>
                <w:rFonts w:hint="eastAsia"/>
                <w:kern w:val="0"/>
                <w:sz w:val="18"/>
                <w:szCs w:val="18"/>
              </w:rPr>
              <w:t>1902</w:t>
            </w:r>
            <w:r>
              <w:rPr>
                <w:rFonts w:hint="eastAsia"/>
                <w:kern w:val="0"/>
                <w:sz w:val="18"/>
                <w:szCs w:val="18"/>
              </w:rPr>
              <w:t>半年定开公募人民币理财产品</w:t>
            </w:r>
          </w:p>
        </w:tc>
      </w:tr>
      <w:tr w:rsidR="00693BC2">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93BC2" w:rsidRDefault="00191BD4">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693BC2" w:rsidRDefault="00191BD4">
            <w:pPr>
              <w:widowControl/>
              <w:spacing w:line="200" w:lineRule="exact"/>
              <w:jc w:val="left"/>
              <w:rPr>
                <w:kern w:val="0"/>
                <w:sz w:val="18"/>
                <w:szCs w:val="18"/>
              </w:rPr>
            </w:pPr>
            <w:r>
              <w:rPr>
                <w:rFonts w:hint="eastAsia"/>
                <w:kern w:val="0"/>
                <w:sz w:val="18"/>
                <w:szCs w:val="18"/>
              </w:rPr>
              <w:t>定期开放式、固定收益类、公募、净值型</w:t>
            </w:r>
          </w:p>
        </w:tc>
      </w:tr>
      <w:tr w:rsidR="00693BC2">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93BC2" w:rsidRDefault="00191BD4">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693BC2" w:rsidRDefault="00191BD4">
            <w:pPr>
              <w:widowControl/>
              <w:spacing w:line="200" w:lineRule="exact"/>
              <w:jc w:val="left"/>
              <w:rPr>
                <w:kern w:val="0"/>
                <w:sz w:val="18"/>
                <w:szCs w:val="18"/>
              </w:rPr>
            </w:pPr>
            <w:r>
              <w:rPr>
                <w:rFonts w:hint="eastAsia"/>
                <w:kern w:val="0"/>
                <w:sz w:val="18"/>
                <w:szCs w:val="18"/>
              </w:rPr>
              <w:t>公开募集</w:t>
            </w:r>
          </w:p>
        </w:tc>
      </w:tr>
      <w:tr w:rsidR="00693BC2">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ZC108691944589</w:t>
            </w:r>
          </w:p>
        </w:tc>
      </w:tr>
      <w:tr w:rsidR="00693BC2">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cs="宋体" w:hint="eastAsia"/>
                <w:kern w:val="0"/>
                <w:sz w:val="18"/>
                <w:szCs w:val="18"/>
              </w:rPr>
              <w:t>Z7003221000030(</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693BC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widowControl/>
              <w:spacing w:line="200" w:lineRule="exact"/>
              <w:jc w:val="left"/>
              <w:textAlignment w:val="center"/>
              <w:rPr>
                <w:sz w:val="18"/>
                <w:szCs w:val="18"/>
              </w:rPr>
            </w:pPr>
            <w:r>
              <w:rPr>
                <w:rFonts w:hint="eastAsia"/>
                <w:kern w:val="0"/>
                <w:sz w:val="18"/>
                <w:szCs w:val="18"/>
              </w:rPr>
              <w:t>Z10023</w:t>
            </w:r>
          </w:p>
        </w:tc>
      </w:tr>
      <w:tr w:rsidR="00693BC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693BC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全国</w:t>
            </w:r>
          </w:p>
        </w:tc>
      </w:tr>
      <w:tr w:rsidR="00693BC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widowControl/>
              <w:spacing w:line="200" w:lineRule="exact"/>
              <w:jc w:val="left"/>
              <w:textAlignment w:val="center"/>
              <w:rPr>
                <w:kern w:val="0"/>
                <w:sz w:val="18"/>
                <w:szCs w:val="18"/>
              </w:rPr>
            </w:pPr>
            <w:r>
              <w:rPr>
                <w:rFonts w:hint="eastAsia"/>
                <w:kern w:val="0"/>
                <w:sz w:val="18"/>
                <w:szCs w:val="18"/>
              </w:rPr>
              <w:t>人民币</w:t>
            </w:r>
          </w:p>
        </w:tc>
      </w:tr>
      <w:tr w:rsidR="00693BC2">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693BC2">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693BC2" w:rsidRDefault="00191BD4">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693BC2">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符合相关法律法规、监管规定要求的，经销售机构的风险承受能力评估体系评定为适合的个人和机构投资者。</w:t>
            </w:r>
          </w:p>
        </w:tc>
      </w:tr>
      <w:tr w:rsidR="00693BC2">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693BC2" w:rsidRDefault="00191BD4">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693BC2" w:rsidRDefault="00191BD4">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693BC2" w:rsidRDefault="00191BD4">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693BC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693BC2" w:rsidRDefault="00191BD4">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693BC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color w:val="000000"/>
                <w:sz w:val="18"/>
                <w:szCs w:val="18"/>
              </w:rPr>
              <w:t>2019</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20</w:t>
            </w:r>
            <w:r>
              <w:rPr>
                <w:rFonts w:cs="宋体"/>
                <w:color w:val="000000"/>
                <w:sz w:val="18"/>
                <w:szCs w:val="18"/>
              </w:rPr>
              <w:t>日</w:t>
            </w:r>
            <w:r>
              <w:rPr>
                <w:rFonts w:cs="宋体"/>
                <w:color w:val="000000"/>
                <w:sz w:val="18"/>
                <w:szCs w:val="18"/>
              </w:rPr>
              <w:t xml:space="preserve"> 09:00—2019</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26</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693BC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693BC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理财封闭期</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本理财产品每期封闭期为半年，当期封闭期起止时间以公告为准。</w:t>
            </w:r>
          </w:p>
        </w:tc>
      </w:tr>
      <w:tr w:rsidR="00693BC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rPr>
                <w:color w:val="000000"/>
                <w:kern w:val="0"/>
                <w:sz w:val="18"/>
                <w:szCs w:val="18"/>
              </w:rPr>
            </w:pPr>
            <w:r>
              <w:rPr>
                <w:rFonts w:hint="eastAsia"/>
                <w:color w:val="000000"/>
                <w:kern w:val="0"/>
                <w:sz w:val="18"/>
                <w:szCs w:val="18"/>
              </w:rPr>
              <w:t>同产品成立日</w:t>
            </w:r>
          </w:p>
        </w:tc>
      </w:tr>
      <w:tr w:rsidR="00693BC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hint="eastAsia"/>
                <w:kern w:val="0"/>
                <w:sz w:val="18"/>
                <w:szCs w:val="18"/>
              </w:rPr>
              <w:t>2019</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27</w:t>
            </w:r>
            <w:r>
              <w:rPr>
                <w:rFonts w:hint="eastAsia"/>
                <w:kern w:val="0"/>
                <w:sz w:val="18"/>
                <w:szCs w:val="18"/>
              </w:rPr>
              <w:t>日</w:t>
            </w:r>
          </w:p>
        </w:tc>
      </w:tr>
      <w:tr w:rsidR="00693BC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2019</w:t>
            </w:r>
            <w:r>
              <w:rPr>
                <w:rFonts w:cs="宋体"/>
                <w:sz w:val="18"/>
                <w:szCs w:val="18"/>
              </w:rPr>
              <w:t>年</w:t>
            </w:r>
            <w:r>
              <w:rPr>
                <w:rFonts w:cs="宋体"/>
                <w:sz w:val="18"/>
                <w:szCs w:val="18"/>
              </w:rPr>
              <w:t>02</w:t>
            </w:r>
            <w:r>
              <w:rPr>
                <w:rFonts w:cs="宋体"/>
                <w:sz w:val="18"/>
                <w:szCs w:val="18"/>
              </w:rPr>
              <w:t>月</w:t>
            </w:r>
            <w:r>
              <w:rPr>
                <w:rFonts w:cs="宋体"/>
                <w:sz w:val="18"/>
                <w:szCs w:val="18"/>
              </w:rPr>
              <w:t>27</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693BC2">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lastRenderedPageBreak/>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2029</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28</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693BC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本理财产品存续期内按每半</w:t>
            </w:r>
            <w:proofErr w:type="gramStart"/>
            <w:r>
              <w:rPr>
                <w:rFonts w:cs="宋体"/>
                <w:sz w:val="18"/>
                <w:szCs w:val="18"/>
              </w:rPr>
              <w:t>年开放</w:t>
            </w:r>
            <w:proofErr w:type="gramEnd"/>
            <w:r>
              <w:rPr>
                <w:rFonts w:cs="宋体"/>
                <w:sz w:val="18"/>
                <w:szCs w:val="18"/>
              </w:rPr>
              <w:t>申购，如遇节假日调整，申购开放日和申购确认日以公告为准。</w:t>
            </w:r>
          </w:p>
        </w:tc>
      </w:tr>
      <w:tr w:rsidR="00693BC2">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本理财产品存续期内按每半</w:t>
            </w:r>
            <w:proofErr w:type="gramStart"/>
            <w:r>
              <w:rPr>
                <w:rFonts w:cs="宋体"/>
                <w:sz w:val="18"/>
                <w:szCs w:val="18"/>
              </w:rPr>
              <w:t>年开放</w:t>
            </w:r>
            <w:proofErr w:type="gramEnd"/>
            <w:r>
              <w:rPr>
                <w:rFonts w:cs="宋体"/>
                <w:sz w:val="18"/>
                <w:szCs w:val="18"/>
              </w:rPr>
              <w:t>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693BC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693BC2" w:rsidRDefault="00191BD4">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693BC2" w:rsidRDefault="00191BD4">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693BC2" w:rsidRDefault="00191BD4">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693BC2" w:rsidRDefault="00191BD4">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693BC2">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693BC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w:t>
            </w:r>
            <w:r>
              <w:rPr>
                <w:rFonts w:cs="宋体"/>
                <w:sz w:val="18"/>
                <w:szCs w:val="18"/>
              </w:rPr>
              <w:t>R</w:t>
            </w:r>
            <w:r>
              <w:rPr>
                <w:rFonts w:cs="宋体"/>
                <w:sz w:val="18"/>
                <w:szCs w:val="18"/>
              </w:rPr>
              <w:t>为赎回确认日理财产品单位净值（已扣除相关费用，赎回金额以去尾法保留两位小数）</w:t>
            </w:r>
          </w:p>
        </w:tc>
      </w:tr>
      <w:tr w:rsidR="00693BC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693BC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693BC2" w:rsidRDefault="00191BD4">
            <w:pPr>
              <w:spacing w:line="200" w:lineRule="exact"/>
            </w:pPr>
            <w:r>
              <w:rPr>
                <w:rFonts w:cs="宋体"/>
                <w:sz w:val="18"/>
                <w:szCs w:val="18"/>
              </w:rPr>
              <w:t>产品到期后，理财产品管理人和代销机构将根据理财资金所投资资产实际运作情况向投资者分配到期款项。</w:t>
            </w:r>
          </w:p>
        </w:tc>
      </w:tr>
      <w:tr w:rsidR="00693BC2">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693BC2" w:rsidRDefault="00191BD4">
            <w:pPr>
              <w:spacing w:line="200" w:lineRule="exact"/>
              <w:jc w:val="left"/>
            </w:pPr>
            <w:r>
              <w:rPr>
                <w:rFonts w:cs="宋体"/>
                <w:sz w:val="18"/>
                <w:szCs w:val="18"/>
              </w:rPr>
              <w:t>分红权益登记日指管理人确认投资者所持份额是否享受本次分红的日期。</w:t>
            </w:r>
          </w:p>
        </w:tc>
      </w:tr>
      <w:tr w:rsidR="00693BC2">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jc w:val="left"/>
            </w:pPr>
            <w:r>
              <w:rPr>
                <w:rFonts w:cs="宋体"/>
                <w:sz w:val="18"/>
                <w:szCs w:val="18"/>
              </w:rPr>
              <w:t>本理财产品募集的资金投资于以下金融资产和金融工具，包括但不限于：</w:t>
            </w:r>
          </w:p>
          <w:p w:rsidR="00693BC2" w:rsidRDefault="00191BD4">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693BC2" w:rsidRDefault="00191BD4">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693BC2" w:rsidRDefault="00191BD4">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693BC2" w:rsidRDefault="00191BD4">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693BC2" w:rsidRDefault="00191BD4">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693BC2" w:rsidRDefault="00191BD4">
            <w:pPr>
              <w:spacing w:line="200" w:lineRule="exact"/>
              <w:jc w:val="lef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693BC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693BC2" w:rsidRDefault="00191BD4">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693BC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本产品通过对宏观经济、政策环境、市场状况和资金供求的深入分析，对所投资</w:t>
            </w:r>
            <w:proofErr w:type="gramStart"/>
            <w:r>
              <w:rPr>
                <w:rFonts w:cs="宋体"/>
                <w:sz w:val="18"/>
                <w:szCs w:val="18"/>
              </w:rPr>
              <w:t>产行业</w:t>
            </w:r>
            <w:proofErr w:type="gramEnd"/>
            <w:r>
              <w:rPr>
                <w:rFonts w:cs="宋体"/>
                <w:sz w:val="18"/>
                <w:szCs w:val="18"/>
              </w:rPr>
              <w:t>和品种的深入分析，自上而下进行积极主动的资产配置，构建合理的投资组合方案。力争控制回撤幅度，追求稳健的投资回报。</w:t>
            </w:r>
          </w:p>
        </w:tc>
      </w:tr>
      <w:tr w:rsidR="00693BC2">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693BC2" w:rsidRDefault="00191BD4">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693BC2" w:rsidRDefault="00191BD4">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w:t>
            </w:r>
            <w:r>
              <w:rPr>
                <w:rFonts w:cs="宋体"/>
                <w:sz w:val="18"/>
                <w:szCs w:val="18"/>
              </w:rPr>
              <w:lastRenderedPageBreak/>
              <w:t>人消费贷款债权，消费场景以线上购物为主，资产到期日不超过理财产品到期日。</w:t>
            </w:r>
          </w:p>
          <w:p w:rsidR="00693BC2" w:rsidRDefault="00191BD4">
            <w:pPr>
              <w:spacing w:line="200" w:lineRule="exact"/>
            </w:pPr>
            <w:r>
              <w:rPr>
                <w:rFonts w:cs="宋体"/>
                <w:b/>
                <w:sz w:val="18"/>
                <w:szCs w:val="18"/>
              </w:rPr>
              <w:t>以</w:t>
            </w:r>
            <w:r>
              <w:rPr>
                <w:rFonts w:cs="宋体"/>
                <w:b/>
                <w:sz w:val="18"/>
                <w:szCs w:val="18"/>
              </w:rPr>
              <w:t>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选择优质企业作为融资人，且资产项目已履行内部严格的审批流程，融资人业务经营正常，项目还款来源明确，并在本理财产品的定期报告中进行信息披露。</w:t>
            </w:r>
          </w:p>
        </w:tc>
      </w:tr>
      <w:tr w:rsidR="00693BC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jc w:val="left"/>
            </w:pPr>
            <w:r>
              <w:rPr>
                <w:rFonts w:cs="宋体"/>
                <w:b/>
                <w:sz w:val="18"/>
                <w:szCs w:val="18"/>
              </w:rPr>
              <w:t>在本封闭期内，本理财产品业绩比较基准为</w:t>
            </w:r>
            <w:proofErr w:type="gramStart"/>
            <w:r>
              <w:rPr>
                <w:rFonts w:cs="宋体"/>
                <w:b/>
                <w:color w:val="000000"/>
                <w:sz w:val="18"/>
                <w:szCs w:val="18"/>
                <w:shd w:val="clear" w:color="auto" w:fill="FAFAFA"/>
              </w:rPr>
              <w:t>中债新综合</w:t>
            </w:r>
            <w:proofErr w:type="gramEnd"/>
            <w:r>
              <w:rPr>
                <w:rFonts w:cs="宋体"/>
                <w:b/>
                <w:color w:val="000000"/>
                <w:sz w:val="18"/>
                <w:szCs w:val="18"/>
                <w:shd w:val="clear" w:color="auto" w:fill="FAFAFA"/>
              </w:rPr>
              <w:t>全价</w:t>
            </w:r>
            <w:r>
              <w:rPr>
                <w:rFonts w:cs="宋体"/>
                <w:b/>
                <w:color w:val="000000"/>
                <w:sz w:val="18"/>
                <w:szCs w:val="18"/>
                <w:shd w:val="clear" w:color="auto" w:fill="FAFAFA"/>
              </w:rPr>
              <w:t>(1-3</w:t>
            </w:r>
            <w:r>
              <w:rPr>
                <w:rFonts w:cs="宋体"/>
                <w:b/>
                <w:color w:val="000000"/>
                <w:sz w:val="18"/>
                <w:szCs w:val="18"/>
                <w:shd w:val="clear" w:color="auto" w:fill="FAFAFA"/>
              </w:rPr>
              <w:t>年</w:t>
            </w:r>
            <w:r>
              <w:rPr>
                <w:rFonts w:cs="宋体"/>
                <w:b/>
                <w:color w:val="000000"/>
                <w:sz w:val="18"/>
                <w:szCs w:val="18"/>
                <w:shd w:val="clear" w:color="auto" w:fill="FAFAFA"/>
              </w:rPr>
              <w:t>)</w:t>
            </w:r>
            <w:r>
              <w:rPr>
                <w:rFonts w:cs="宋体"/>
                <w:b/>
                <w:color w:val="000000"/>
                <w:sz w:val="18"/>
                <w:szCs w:val="18"/>
                <w:shd w:val="clear" w:color="auto" w:fill="FAFAFA"/>
              </w:rPr>
              <w:t>指数收益率</w:t>
            </w:r>
            <w:r>
              <w:rPr>
                <w:rFonts w:cs="宋体"/>
                <w:b/>
                <w:sz w:val="18"/>
                <w:szCs w:val="18"/>
              </w:rPr>
              <w:t>。</w:t>
            </w:r>
          </w:p>
          <w:p w:rsidR="00693BC2" w:rsidRDefault="00191BD4">
            <w:pPr>
              <w:spacing w:line="200" w:lineRule="exact"/>
              <w:jc w:val="left"/>
            </w:pPr>
            <w:r>
              <w:rPr>
                <w:rFonts w:cs="宋体"/>
                <w:sz w:val="18"/>
                <w:szCs w:val="18"/>
              </w:rPr>
              <w:t>各封闭期和业绩比较基准如下：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2693"/>
              <w:gridCol w:w="2693"/>
            </w:tblGrid>
            <w:tr w:rsidR="00693BC2">
              <w:tblPrEx>
                <w:tblCellMar>
                  <w:top w:w="0" w:type="dxa"/>
                  <w:bottom w:w="0" w:type="dxa"/>
                </w:tblCellMar>
              </w:tblPrEx>
              <w:tc>
                <w:tcPr>
                  <w:tcW w:w="2693" w:type="dxa"/>
                </w:tcPr>
                <w:p w:rsidR="00693BC2" w:rsidRDefault="00191BD4">
                  <w:pPr>
                    <w:spacing w:line="200" w:lineRule="exact"/>
                  </w:pPr>
                  <w:r>
                    <w:rPr>
                      <w:rFonts w:cs="宋体"/>
                      <w:sz w:val="18"/>
                      <w:szCs w:val="18"/>
                    </w:rPr>
                    <w:t>封闭期</w:t>
                  </w:r>
                </w:p>
              </w:tc>
              <w:tc>
                <w:tcPr>
                  <w:tcW w:w="2693" w:type="dxa"/>
                </w:tcPr>
                <w:p w:rsidR="00693BC2" w:rsidRDefault="00191BD4">
                  <w:pPr>
                    <w:spacing w:line="200" w:lineRule="exact"/>
                  </w:pPr>
                  <w:r>
                    <w:rPr>
                      <w:rFonts w:cs="宋体"/>
                      <w:sz w:val="18"/>
                      <w:szCs w:val="18"/>
                    </w:rPr>
                    <w:t>该封闭期内的业绩比较基准</w:t>
                  </w:r>
                </w:p>
              </w:tc>
            </w:tr>
            <w:tr w:rsidR="00693BC2">
              <w:tblPrEx>
                <w:tblCellMar>
                  <w:top w:w="0" w:type="dxa"/>
                  <w:bottom w:w="0" w:type="dxa"/>
                </w:tblCellMar>
              </w:tblPrEx>
              <w:tc>
                <w:tcPr>
                  <w:tcW w:w="2693" w:type="dxa"/>
                </w:tcPr>
                <w:p w:rsidR="00693BC2" w:rsidRDefault="00191BD4">
                  <w:pPr>
                    <w:spacing w:line="200" w:lineRule="exact"/>
                  </w:pPr>
                  <w:r>
                    <w:rPr>
                      <w:rFonts w:cs="宋体"/>
                      <w:sz w:val="18"/>
                      <w:szCs w:val="18"/>
                    </w:rPr>
                    <w:t>2019</w:t>
                  </w:r>
                  <w:r>
                    <w:rPr>
                      <w:rFonts w:cs="宋体"/>
                      <w:sz w:val="18"/>
                      <w:szCs w:val="18"/>
                    </w:rPr>
                    <w:t>年</w:t>
                  </w:r>
                  <w:r>
                    <w:rPr>
                      <w:rFonts w:cs="宋体"/>
                      <w:sz w:val="18"/>
                      <w:szCs w:val="18"/>
                    </w:rPr>
                    <w:t>2</w:t>
                  </w:r>
                  <w:r>
                    <w:rPr>
                      <w:rFonts w:cs="宋体"/>
                      <w:sz w:val="18"/>
                      <w:szCs w:val="18"/>
                    </w:rPr>
                    <w:t>月</w:t>
                  </w:r>
                  <w:r>
                    <w:rPr>
                      <w:rFonts w:cs="宋体"/>
                      <w:sz w:val="18"/>
                      <w:szCs w:val="18"/>
                    </w:rPr>
                    <w:t>27</w:t>
                  </w:r>
                  <w:r>
                    <w:rPr>
                      <w:rFonts w:cs="宋体"/>
                      <w:sz w:val="18"/>
                      <w:szCs w:val="18"/>
                    </w:rPr>
                    <w:t>日至</w:t>
                  </w:r>
                  <w:r>
                    <w:rPr>
                      <w:rFonts w:cs="宋体"/>
                      <w:sz w:val="18"/>
                      <w:szCs w:val="18"/>
                    </w:rPr>
                    <w:t>2019</w:t>
                  </w:r>
                  <w:r>
                    <w:rPr>
                      <w:rFonts w:cs="宋体"/>
                      <w:sz w:val="18"/>
                      <w:szCs w:val="18"/>
                    </w:rPr>
                    <w:t>年</w:t>
                  </w:r>
                  <w:r>
                    <w:rPr>
                      <w:rFonts w:cs="宋体"/>
                      <w:sz w:val="18"/>
                      <w:szCs w:val="18"/>
                    </w:rPr>
                    <w:t>8</w:t>
                  </w:r>
                  <w:r>
                    <w:rPr>
                      <w:rFonts w:cs="宋体"/>
                      <w:sz w:val="18"/>
                      <w:szCs w:val="18"/>
                    </w:rPr>
                    <w:t>月</w:t>
                  </w:r>
                  <w:r>
                    <w:rPr>
                      <w:rFonts w:cs="宋体"/>
                      <w:sz w:val="18"/>
                      <w:szCs w:val="18"/>
                    </w:rPr>
                    <w:t>27</w:t>
                  </w:r>
                  <w:r>
                    <w:rPr>
                      <w:rFonts w:cs="宋体"/>
                      <w:sz w:val="18"/>
                      <w:szCs w:val="18"/>
                    </w:rPr>
                    <w:t>日</w:t>
                  </w:r>
                </w:p>
              </w:tc>
              <w:tc>
                <w:tcPr>
                  <w:tcW w:w="2693" w:type="dxa"/>
                </w:tcPr>
                <w:p w:rsidR="00693BC2" w:rsidRDefault="00191BD4">
                  <w:pPr>
                    <w:spacing w:line="200" w:lineRule="exact"/>
                  </w:pPr>
                  <w:r>
                    <w:rPr>
                      <w:rFonts w:cs="宋体"/>
                      <w:sz w:val="18"/>
                      <w:szCs w:val="18"/>
                    </w:rPr>
                    <w:t>1</w:t>
                  </w:r>
                  <w:r>
                    <w:rPr>
                      <w:rFonts w:cs="宋体"/>
                      <w:sz w:val="18"/>
                      <w:szCs w:val="18"/>
                    </w:rPr>
                    <w:t>年定期存款基准利率</w:t>
                  </w:r>
                  <w:r>
                    <w:rPr>
                      <w:rFonts w:cs="宋体"/>
                      <w:sz w:val="18"/>
                      <w:szCs w:val="18"/>
                    </w:rPr>
                    <w:t>+3.1%</w:t>
                  </w:r>
                </w:p>
              </w:tc>
            </w:tr>
            <w:tr w:rsidR="00693BC2">
              <w:tblPrEx>
                <w:tblCellMar>
                  <w:top w:w="0" w:type="dxa"/>
                  <w:bottom w:w="0" w:type="dxa"/>
                </w:tblCellMar>
              </w:tblPrEx>
              <w:tc>
                <w:tcPr>
                  <w:tcW w:w="2693" w:type="dxa"/>
                </w:tcPr>
                <w:p w:rsidR="00693BC2" w:rsidRDefault="00191BD4">
                  <w:pPr>
                    <w:spacing w:line="200" w:lineRule="exact"/>
                  </w:pPr>
                  <w:r>
                    <w:rPr>
                      <w:rFonts w:cs="宋体"/>
                      <w:sz w:val="18"/>
                      <w:szCs w:val="18"/>
                    </w:rPr>
                    <w:t>2019</w:t>
                  </w:r>
                  <w:r>
                    <w:rPr>
                      <w:rFonts w:cs="宋体"/>
                      <w:sz w:val="18"/>
                      <w:szCs w:val="18"/>
                    </w:rPr>
                    <w:t>年</w:t>
                  </w:r>
                  <w:r>
                    <w:rPr>
                      <w:rFonts w:cs="宋体"/>
                      <w:sz w:val="18"/>
                      <w:szCs w:val="18"/>
                    </w:rPr>
                    <w:t>8</w:t>
                  </w:r>
                  <w:r>
                    <w:rPr>
                      <w:rFonts w:cs="宋体"/>
                      <w:sz w:val="18"/>
                      <w:szCs w:val="18"/>
                    </w:rPr>
                    <w:t>月</w:t>
                  </w:r>
                  <w:r>
                    <w:rPr>
                      <w:rFonts w:cs="宋体"/>
                      <w:sz w:val="18"/>
                      <w:szCs w:val="18"/>
                    </w:rPr>
                    <w:t>28</w:t>
                  </w:r>
                  <w:r>
                    <w:rPr>
                      <w:rFonts w:cs="宋体"/>
                      <w:sz w:val="18"/>
                      <w:szCs w:val="18"/>
                    </w:rPr>
                    <w:t>日至</w:t>
                  </w:r>
                  <w:r>
                    <w:rPr>
                      <w:rFonts w:cs="宋体"/>
                      <w:sz w:val="18"/>
                      <w:szCs w:val="18"/>
                    </w:rPr>
                    <w:t>2020</w:t>
                  </w:r>
                  <w:r>
                    <w:rPr>
                      <w:rFonts w:cs="宋体"/>
                      <w:sz w:val="18"/>
                      <w:szCs w:val="18"/>
                    </w:rPr>
                    <w:t>年</w:t>
                  </w:r>
                  <w:r>
                    <w:rPr>
                      <w:rFonts w:cs="宋体"/>
                      <w:sz w:val="18"/>
                      <w:szCs w:val="18"/>
                    </w:rPr>
                    <w:t>2</w:t>
                  </w:r>
                  <w:r>
                    <w:rPr>
                      <w:rFonts w:cs="宋体"/>
                      <w:sz w:val="18"/>
                      <w:szCs w:val="18"/>
                    </w:rPr>
                    <w:t>月</w:t>
                  </w:r>
                  <w:r>
                    <w:rPr>
                      <w:rFonts w:cs="宋体"/>
                      <w:sz w:val="18"/>
                      <w:szCs w:val="18"/>
                    </w:rPr>
                    <w:t>26</w:t>
                  </w:r>
                  <w:r>
                    <w:rPr>
                      <w:rFonts w:cs="宋体"/>
                      <w:sz w:val="18"/>
                      <w:szCs w:val="18"/>
                    </w:rPr>
                    <w:t>日</w:t>
                  </w:r>
                </w:p>
              </w:tc>
              <w:tc>
                <w:tcPr>
                  <w:tcW w:w="2693" w:type="dxa"/>
                </w:tcPr>
                <w:p w:rsidR="00693BC2" w:rsidRDefault="00191BD4">
                  <w:pPr>
                    <w:spacing w:line="200" w:lineRule="exact"/>
                  </w:pPr>
                  <w:r>
                    <w:rPr>
                      <w:rFonts w:cs="宋体"/>
                      <w:sz w:val="18"/>
                      <w:szCs w:val="18"/>
                    </w:rPr>
                    <w:t>1</w:t>
                  </w:r>
                  <w:r>
                    <w:rPr>
                      <w:rFonts w:cs="宋体"/>
                      <w:sz w:val="18"/>
                      <w:szCs w:val="18"/>
                    </w:rPr>
                    <w:t>年定期存款基准利率</w:t>
                  </w:r>
                  <w:r>
                    <w:rPr>
                      <w:rFonts w:cs="宋体"/>
                      <w:sz w:val="18"/>
                      <w:szCs w:val="18"/>
                    </w:rPr>
                    <w:t>+2.7%</w:t>
                  </w:r>
                </w:p>
              </w:tc>
            </w:tr>
            <w:tr w:rsidR="00693BC2">
              <w:tblPrEx>
                <w:tblCellMar>
                  <w:top w:w="0" w:type="dxa"/>
                  <w:bottom w:w="0" w:type="dxa"/>
                </w:tblCellMar>
              </w:tblPrEx>
              <w:tc>
                <w:tcPr>
                  <w:tcW w:w="2693" w:type="dxa"/>
                </w:tcPr>
                <w:p w:rsidR="00693BC2" w:rsidRDefault="00191BD4">
                  <w:pPr>
                    <w:spacing w:line="200" w:lineRule="exact"/>
                  </w:pPr>
                  <w:r>
                    <w:rPr>
                      <w:rFonts w:cs="宋体"/>
                      <w:sz w:val="18"/>
                      <w:szCs w:val="18"/>
                    </w:rPr>
                    <w:t>2020</w:t>
                  </w:r>
                  <w:r>
                    <w:rPr>
                      <w:rFonts w:cs="宋体"/>
                      <w:sz w:val="18"/>
                      <w:szCs w:val="18"/>
                    </w:rPr>
                    <w:t>年</w:t>
                  </w:r>
                  <w:r>
                    <w:rPr>
                      <w:rFonts w:cs="宋体"/>
                      <w:sz w:val="18"/>
                      <w:szCs w:val="18"/>
                    </w:rPr>
                    <w:t>2</w:t>
                  </w:r>
                  <w:r>
                    <w:rPr>
                      <w:rFonts w:cs="宋体"/>
                      <w:sz w:val="18"/>
                      <w:szCs w:val="18"/>
                    </w:rPr>
                    <w:t>月</w:t>
                  </w:r>
                  <w:r>
                    <w:rPr>
                      <w:rFonts w:cs="宋体"/>
                      <w:sz w:val="18"/>
                      <w:szCs w:val="18"/>
                    </w:rPr>
                    <w:t>27</w:t>
                  </w:r>
                  <w:r>
                    <w:rPr>
                      <w:rFonts w:cs="宋体"/>
                      <w:sz w:val="18"/>
                      <w:szCs w:val="18"/>
                    </w:rPr>
                    <w:t>日至</w:t>
                  </w:r>
                  <w:r>
                    <w:rPr>
                      <w:rFonts w:cs="宋体"/>
                      <w:sz w:val="18"/>
                      <w:szCs w:val="18"/>
                    </w:rPr>
                    <w:t>2020</w:t>
                  </w:r>
                  <w:r>
                    <w:rPr>
                      <w:rFonts w:cs="宋体"/>
                      <w:sz w:val="18"/>
                      <w:szCs w:val="18"/>
                    </w:rPr>
                    <w:t>年</w:t>
                  </w:r>
                  <w:r>
                    <w:rPr>
                      <w:rFonts w:cs="宋体"/>
                      <w:sz w:val="18"/>
                      <w:szCs w:val="18"/>
                    </w:rPr>
                    <w:t>8</w:t>
                  </w:r>
                  <w:r>
                    <w:rPr>
                      <w:rFonts w:cs="宋体"/>
                      <w:sz w:val="18"/>
                      <w:szCs w:val="18"/>
                    </w:rPr>
                    <w:t>月</w:t>
                  </w:r>
                  <w:r>
                    <w:rPr>
                      <w:rFonts w:cs="宋体"/>
                      <w:sz w:val="18"/>
                      <w:szCs w:val="18"/>
                    </w:rPr>
                    <w:t>19</w:t>
                  </w:r>
                  <w:r>
                    <w:rPr>
                      <w:rFonts w:cs="宋体"/>
                      <w:sz w:val="18"/>
                      <w:szCs w:val="18"/>
                    </w:rPr>
                    <w:t>日</w:t>
                  </w:r>
                </w:p>
              </w:tc>
              <w:tc>
                <w:tcPr>
                  <w:tcW w:w="2693" w:type="dxa"/>
                </w:tcPr>
                <w:p w:rsidR="00693BC2" w:rsidRDefault="00191BD4">
                  <w:pPr>
                    <w:spacing w:line="200" w:lineRule="exact"/>
                  </w:pPr>
                  <w:r>
                    <w:rPr>
                      <w:rFonts w:cs="宋体"/>
                      <w:sz w:val="18"/>
                      <w:szCs w:val="18"/>
                    </w:rPr>
                    <w:t>1</w:t>
                  </w:r>
                  <w:r>
                    <w:rPr>
                      <w:rFonts w:cs="宋体"/>
                      <w:sz w:val="18"/>
                      <w:szCs w:val="18"/>
                    </w:rPr>
                    <w:t>年定期存款基准利率</w:t>
                  </w:r>
                  <w:r>
                    <w:rPr>
                      <w:rFonts w:cs="宋体"/>
                      <w:sz w:val="18"/>
                      <w:szCs w:val="18"/>
                    </w:rPr>
                    <w:t>+2.7%</w:t>
                  </w:r>
                </w:p>
              </w:tc>
            </w:tr>
            <w:tr w:rsidR="00693BC2">
              <w:tblPrEx>
                <w:tblCellMar>
                  <w:top w:w="0" w:type="dxa"/>
                  <w:bottom w:w="0" w:type="dxa"/>
                </w:tblCellMar>
              </w:tblPrEx>
              <w:tc>
                <w:tcPr>
                  <w:tcW w:w="2693" w:type="dxa"/>
                </w:tcPr>
                <w:p w:rsidR="00693BC2" w:rsidRDefault="00191BD4">
                  <w:pPr>
                    <w:spacing w:line="200" w:lineRule="exact"/>
                  </w:pPr>
                  <w:r>
                    <w:rPr>
                      <w:rFonts w:cs="宋体"/>
                      <w:sz w:val="18"/>
                      <w:szCs w:val="18"/>
                    </w:rPr>
                    <w:t>2020</w:t>
                  </w:r>
                  <w:r>
                    <w:rPr>
                      <w:rFonts w:cs="宋体"/>
                      <w:sz w:val="18"/>
                      <w:szCs w:val="18"/>
                    </w:rPr>
                    <w:t>年</w:t>
                  </w:r>
                  <w:r>
                    <w:rPr>
                      <w:rFonts w:cs="宋体"/>
                      <w:sz w:val="18"/>
                      <w:szCs w:val="18"/>
                    </w:rPr>
                    <w:t>8</w:t>
                  </w:r>
                  <w:r>
                    <w:rPr>
                      <w:rFonts w:cs="宋体"/>
                      <w:sz w:val="18"/>
                      <w:szCs w:val="18"/>
                    </w:rPr>
                    <w:t>月</w:t>
                  </w:r>
                  <w:r>
                    <w:rPr>
                      <w:rFonts w:cs="宋体"/>
                      <w:sz w:val="18"/>
                      <w:szCs w:val="18"/>
                    </w:rPr>
                    <w:t>20</w:t>
                  </w:r>
                  <w:r>
                    <w:rPr>
                      <w:rFonts w:cs="宋体"/>
                      <w:sz w:val="18"/>
                      <w:szCs w:val="18"/>
                    </w:rPr>
                    <w:t>日至</w:t>
                  </w:r>
                  <w:r>
                    <w:rPr>
                      <w:rFonts w:cs="宋体"/>
                      <w:sz w:val="18"/>
                      <w:szCs w:val="18"/>
                    </w:rPr>
                    <w:t>2021</w:t>
                  </w:r>
                  <w:r>
                    <w:rPr>
                      <w:rFonts w:cs="宋体"/>
                      <w:sz w:val="18"/>
                      <w:szCs w:val="18"/>
                    </w:rPr>
                    <w:t>年</w:t>
                  </w:r>
                  <w:r>
                    <w:rPr>
                      <w:rFonts w:cs="宋体"/>
                      <w:sz w:val="18"/>
                      <w:szCs w:val="18"/>
                    </w:rPr>
                    <w:t>2</w:t>
                  </w:r>
                  <w:r>
                    <w:rPr>
                      <w:rFonts w:cs="宋体"/>
                      <w:sz w:val="18"/>
                      <w:szCs w:val="18"/>
                    </w:rPr>
                    <w:t>月</w:t>
                  </w:r>
                  <w:r>
                    <w:rPr>
                      <w:rFonts w:cs="宋体"/>
                      <w:sz w:val="18"/>
                      <w:szCs w:val="18"/>
                    </w:rPr>
                    <w:t>25</w:t>
                  </w:r>
                  <w:r>
                    <w:rPr>
                      <w:rFonts w:cs="宋体"/>
                      <w:sz w:val="18"/>
                      <w:szCs w:val="18"/>
                    </w:rPr>
                    <w:t>日</w:t>
                  </w:r>
                </w:p>
              </w:tc>
              <w:tc>
                <w:tcPr>
                  <w:tcW w:w="2693" w:type="dxa"/>
                </w:tcPr>
                <w:p w:rsidR="00693BC2" w:rsidRDefault="00191BD4">
                  <w:pPr>
                    <w:spacing w:line="200" w:lineRule="exact"/>
                  </w:pPr>
                  <w:r>
                    <w:rPr>
                      <w:rFonts w:cs="宋体"/>
                      <w:sz w:val="18"/>
                      <w:szCs w:val="18"/>
                    </w:rPr>
                    <w:t>3%-5%</w:t>
                  </w:r>
                </w:p>
              </w:tc>
            </w:tr>
            <w:tr w:rsidR="00693BC2">
              <w:tblPrEx>
                <w:tblCellMar>
                  <w:top w:w="0" w:type="dxa"/>
                  <w:bottom w:w="0" w:type="dxa"/>
                </w:tblCellMar>
              </w:tblPrEx>
              <w:tc>
                <w:tcPr>
                  <w:tcW w:w="2693" w:type="dxa"/>
                </w:tcPr>
                <w:p w:rsidR="00693BC2" w:rsidRDefault="00191BD4">
                  <w:pPr>
                    <w:spacing w:line="200" w:lineRule="exact"/>
                  </w:pPr>
                  <w:r>
                    <w:rPr>
                      <w:rFonts w:cs="宋体"/>
                      <w:sz w:val="18"/>
                      <w:szCs w:val="18"/>
                    </w:rPr>
                    <w:t>2021</w:t>
                  </w:r>
                  <w:r>
                    <w:rPr>
                      <w:rFonts w:cs="宋体"/>
                      <w:sz w:val="18"/>
                      <w:szCs w:val="18"/>
                    </w:rPr>
                    <w:t>年</w:t>
                  </w:r>
                  <w:r>
                    <w:rPr>
                      <w:rFonts w:cs="宋体"/>
                      <w:sz w:val="18"/>
                      <w:szCs w:val="18"/>
                    </w:rPr>
                    <w:t>2</w:t>
                  </w:r>
                  <w:r>
                    <w:rPr>
                      <w:rFonts w:cs="宋体"/>
                      <w:sz w:val="18"/>
                      <w:szCs w:val="18"/>
                    </w:rPr>
                    <w:t>月</w:t>
                  </w:r>
                  <w:r>
                    <w:rPr>
                      <w:rFonts w:cs="宋体"/>
                      <w:sz w:val="18"/>
                      <w:szCs w:val="18"/>
                    </w:rPr>
                    <w:t>26</w:t>
                  </w:r>
                  <w:r>
                    <w:rPr>
                      <w:rFonts w:cs="宋体"/>
                      <w:sz w:val="18"/>
                      <w:szCs w:val="18"/>
                    </w:rPr>
                    <w:t>日至</w:t>
                  </w:r>
                  <w:r>
                    <w:rPr>
                      <w:rFonts w:cs="宋体"/>
                      <w:sz w:val="18"/>
                      <w:szCs w:val="18"/>
                    </w:rPr>
                    <w:t>2024</w:t>
                  </w:r>
                  <w:r>
                    <w:rPr>
                      <w:rFonts w:cs="宋体"/>
                      <w:sz w:val="18"/>
                      <w:szCs w:val="18"/>
                    </w:rPr>
                    <w:t>年</w:t>
                  </w:r>
                  <w:r>
                    <w:rPr>
                      <w:rFonts w:cs="宋体"/>
                      <w:sz w:val="18"/>
                      <w:szCs w:val="18"/>
                    </w:rPr>
                    <w:t>9</w:t>
                  </w:r>
                  <w:r>
                    <w:rPr>
                      <w:rFonts w:cs="宋体"/>
                      <w:sz w:val="18"/>
                      <w:szCs w:val="18"/>
                    </w:rPr>
                    <w:t>月</w:t>
                  </w:r>
                  <w:r>
                    <w:rPr>
                      <w:rFonts w:cs="宋体"/>
                      <w:sz w:val="18"/>
                      <w:szCs w:val="18"/>
                    </w:rPr>
                    <w:t>25</w:t>
                  </w:r>
                  <w:r>
                    <w:rPr>
                      <w:rFonts w:cs="宋体"/>
                      <w:sz w:val="18"/>
                      <w:szCs w:val="18"/>
                    </w:rPr>
                    <w:t>日</w:t>
                  </w:r>
                </w:p>
              </w:tc>
              <w:tc>
                <w:tcPr>
                  <w:tcW w:w="2693" w:type="dxa"/>
                </w:tcPr>
                <w:p w:rsidR="00693BC2" w:rsidRDefault="00191BD4">
                  <w:pPr>
                    <w:spacing w:line="200" w:lineRule="exact"/>
                  </w:pPr>
                  <w:proofErr w:type="gramStart"/>
                  <w:r>
                    <w:rPr>
                      <w:rFonts w:cs="宋体"/>
                      <w:sz w:val="18"/>
                      <w:szCs w:val="18"/>
                    </w:rPr>
                    <w:t>中债新综合</w:t>
                  </w:r>
                  <w:proofErr w:type="gramEnd"/>
                  <w:r>
                    <w:rPr>
                      <w:rFonts w:cs="宋体"/>
                      <w:sz w:val="18"/>
                      <w:szCs w:val="18"/>
                    </w:rPr>
                    <w:t>财富指数（</w:t>
                  </w:r>
                  <w:r>
                    <w:rPr>
                      <w:rFonts w:cs="宋体"/>
                      <w:sz w:val="18"/>
                      <w:szCs w:val="18"/>
                    </w:rPr>
                    <w:t>1-3</w:t>
                  </w:r>
                  <w:r>
                    <w:rPr>
                      <w:rFonts w:cs="宋体"/>
                      <w:sz w:val="18"/>
                      <w:szCs w:val="18"/>
                    </w:rPr>
                    <w:t>年）收益率</w:t>
                  </w:r>
                </w:p>
              </w:tc>
            </w:tr>
            <w:tr w:rsidR="00693BC2">
              <w:tblPrEx>
                <w:tblCellMar>
                  <w:top w:w="0" w:type="dxa"/>
                  <w:bottom w:w="0" w:type="dxa"/>
                </w:tblCellMar>
              </w:tblPrEx>
              <w:tc>
                <w:tcPr>
                  <w:tcW w:w="2693" w:type="dxa"/>
                </w:tcPr>
                <w:p w:rsidR="00693BC2" w:rsidRDefault="00191BD4">
                  <w:pPr>
                    <w:spacing w:line="200" w:lineRule="exact"/>
                  </w:pPr>
                  <w:r>
                    <w:rPr>
                      <w:rFonts w:cs="宋体"/>
                      <w:sz w:val="18"/>
                      <w:szCs w:val="18"/>
                    </w:rPr>
                    <w:t>2024</w:t>
                  </w:r>
                  <w:r>
                    <w:rPr>
                      <w:rFonts w:cs="宋体"/>
                      <w:sz w:val="18"/>
                      <w:szCs w:val="18"/>
                    </w:rPr>
                    <w:t>年</w:t>
                  </w:r>
                  <w:r>
                    <w:rPr>
                      <w:rFonts w:cs="宋体"/>
                      <w:sz w:val="18"/>
                      <w:szCs w:val="18"/>
                    </w:rPr>
                    <w:t>9</w:t>
                  </w:r>
                  <w:r>
                    <w:rPr>
                      <w:rFonts w:cs="宋体"/>
                      <w:sz w:val="18"/>
                      <w:szCs w:val="18"/>
                    </w:rPr>
                    <w:t>月</w:t>
                  </w:r>
                  <w:r>
                    <w:rPr>
                      <w:rFonts w:cs="宋体"/>
                      <w:sz w:val="18"/>
                      <w:szCs w:val="18"/>
                    </w:rPr>
                    <w:t>26</w:t>
                  </w:r>
                  <w:r>
                    <w:rPr>
                      <w:rFonts w:cs="宋体"/>
                      <w:sz w:val="18"/>
                      <w:szCs w:val="18"/>
                    </w:rPr>
                    <w:t>日起，截止日另行公告</w:t>
                  </w:r>
                </w:p>
              </w:tc>
              <w:tc>
                <w:tcPr>
                  <w:tcW w:w="2693" w:type="dxa"/>
                </w:tcPr>
                <w:p w:rsidR="00693BC2" w:rsidRDefault="00191BD4">
                  <w:pPr>
                    <w:spacing w:line="200" w:lineRule="exact"/>
                  </w:pPr>
                  <w:proofErr w:type="gramStart"/>
                  <w:r>
                    <w:rPr>
                      <w:rFonts w:cs="宋体"/>
                      <w:color w:val="000000"/>
                      <w:sz w:val="18"/>
                      <w:szCs w:val="18"/>
                      <w:shd w:val="clear" w:color="auto" w:fill="FAFAFA"/>
                    </w:rPr>
                    <w:t>中债新综合</w:t>
                  </w:r>
                  <w:proofErr w:type="gramEnd"/>
                  <w:r>
                    <w:rPr>
                      <w:rFonts w:cs="宋体"/>
                      <w:color w:val="000000"/>
                      <w:sz w:val="18"/>
                      <w:szCs w:val="18"/>
                      <w:shd w:val="clear" w:color="auto" w:fill="FAFAFA"/>
                    </w:rPr>
                    <w:t>全价</w:t>
                  </w:r>
                  <w:r>
                    <w:rPr>
                      <w:rFonts w:cs="宋体"/>
                      <w:color w:val="000000"/>
                      <w:sz w:val="18"/>
                      <w:szCs w:val="18"/>
                      <w:shd w:val="clear" w:color="auto" w:fill="FAFAFA"/>
                    </w:rPr>
                    <w:t>(1-3</w:t>
                  </w:r>
                  <w:r>
                    <w:rPr>
                      <w:rFonts w:cs="宋体"/>
                      <w:color w:val="000000"/>
                      <w:sz w:val="18"/>
                      <w:szCs w:val="18"/>
                      <w:shd w:val="clear" w:color="auto" w:fill="FAFAFA"/>
                    </w:rPr>
                    <w:t>年</w:t>
                  </w:r>
                  <w:r>
                    <w:rPr>
                      <w:rFonts w:cs="宋体"/>
                      <w:color w:val="000000"/>
                      <w:sz w:val="18"/>
                      <w:szCs w:val="18"/>
                      <w:shd w:val="clear" w:color="auto" w:fill="FAFAFA"/>
                    </w:rPr>
                    <w:t>)</w:t>
                  </w:r>
                  <w:r>
                    <w:rPr>
                      <w:rFonts w:cs="宋体"/>
                      <w:color w:val="000000"/>
                      <w:sz w:val="18"/>
                      <w:szCs w:val="18"/>
                      <w:shd w:val="clear" w:color="auto" w:fill="FAFAFA"/>
                    </w:rPr>
                    <w:t>指数收益率</w:t>
                  </w:r>
                </w:p>
              </w:tc>
            </w:tr>
          </w:tbl>
          <w:p w:rsidR="00693BC2" w:rsidRDefault="00693BC2">
            <w:pPr>
              <w:spacing w:line="200" w:lineRule="exact"/>
              <w:jc w:val="left"/>
            </w:pPr>
          </w:p>
          <w:p w:rsidR="00693BC2" w:rsidRDefault="00191BD4">
            <w:pPr>
              <w:spacing w:line="200" w:lineRule="exact"/>
              <w:jc w:val="left"/>
            </w:pPr>
            <w:r>
              <w:rPr>
                <w:rFonts w:cs="宋体"/>
                <w:sz w:val="18"/>
                <w:szCs w:val="18"/>
              </w:rPr>
              <w:t>注：</w:t>
            </w:r>
          </w:p>
          <w:p w:rsidR="00693BC2" w:rsidRDefault="00191BD4">
            <w:pPr>
              <w:spacing w:line="200" w:lineRule="exact"/>
              <w:jc w:val="left"/>
            </w:pPr>
            <w:r>
              <w:rPr>
                <w:rFonts w:cs="宋体"/>
                <w:sz w:val="18"/>
                <w:szCs w:val="18"/>
              </w:rPr>
              <w:t>1.</w:t>
            </w:r>
            <w:proofErr w:type="gramStart"/>
            <w:r>
              <w:rPr>
                <w:rFonts w:cs="宋体"/>
                <w:color w:val="000000"/>
                <w:sz w:val="18"/>
                <w:szCs w:val="18"/>
                <w:shd w:val="clear" w:color="auto" w:fill="FAFAFA"/>
              </w:rPr>
              <w:t>中债新综合</w:t>
            </w:r>
            <w:proofErr w:type="gramEnd"/>
            <w:r>
              <w:rPr>
                <w:rFonts w:cs="宋体"/>
                <w:color w:val="000000"/>
                <w:sz w:val="18"/>
                <w:szCs w:val="18"/>
                <w:shd w:val="clear" w:color="auto" w:fill="FAFAFA"/>
              </w:rPr>
              <w:t>全价</w:t>
            </w:r>
            <w:r>
              <w:rPr>
                <w:rFonts w:cs="宋体"/>
                <w:color w:val="000000"/>
                <w:sz w:val="18"/>
                <w:szCs w:val="18"/>
                <w:shd w:val="clear" w:color="auto" w:fill="FAFAFA"/>
              </w:rPr>
              <w:t>(1-3</w:t>
            </w:r>
            <w:r>
              <w:rPr>
                <w:rFonts w:cs="宋体"/>
                <w:color w:val="000000"/>
                <w:sz w:val="18"/>
                <w:szCs w:val="18"/>
                <w:shd w:val="clear" w:color="auto" w:fill="FAFAFA"/>
              </w:rPr>
              <w:t>年</w:t>
            </w:r>
            <w:r>
              <w:rPr>
                <w:rFonts w:cs="宋体"/>
                <w:color w:val="000000"/>
                <w:sz w:val="18"/>
                <w:szCs w:val="18"/>
                <w:shd w:val="clear" w:color="auto" w:fill="FAFAFA"/>
              </w:rPr>
              <w:t>)</w:t>
            </w:r>
            <w:r>
              <w:rPr>
                <w:rFonts w:cs="宋体"/>
                <w:color w:val="000000"/>
                <w:sz w:val="18"/>
                <w:szCs w:val="18"/>
                <w:shd w:val="clear" w:color="auto" w:fill="FAFAFA"/>
              </w:rPr>
              <w:t>指数</w:t>
            </w:r>
            <w:r>
              <w:rPr>
                <w:rFonts w:cs="宋体"/>
                <w:sz w:val="18"/>
                <w:szCs w:val="18"/>
              </w:rPr>
              <w:t>为中央国债登记结算有限责任公司发布的债券指数，投资者可登陆中国债券信息网查询。</w:t>
            </w:r>
          </w:p>
          <w:p w:rsidR="00693BC2" w:rsidRDefault="00191BD4">
            <w:pPr>
              <w:spacing w:line="200" w:lineRule="exact"/>
              <w:jc w:val="left"/>
            </w:pPr>
            <w:r>
              <w:rPr>
                <w:rFonts w:cs="宋体"/>
                <w:sz w:val="18"/>
                <w:szCs w:val="18"/>
              </w:rPr>
              <w:t>2.</w:t>
            </w:r>
            <w:r>
              <w:rPr>
                <w:rFonts w:cs="宋体"/>
                <w:sz w:val="18"/>
                <w:szCs w:val="18"/>
              </w:rPr>
              <w:t>在某一封闭期内，以上指数收益率计算方式为：（封闭期末日的指数收盘价</w:t>
            </w:r>
            <w:r>
              <w:rPr>
                <w:rFonts w:cs="宋体"/>
                <w:sz w:val="18"/>
                <w:szCs w:val="18"/>
              </w:rPr>
              <w:t>÷</w:t>
            </w:r>
            <w:r>
              <w:rPr>
                <w:rFonts w:cs="宋体"/>
                <w:sz w:val="18"/>
                <w:szCs w:val="18"/>
              </w:rPr>
              <w:t>封闭期首日前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p>
          <w:p w:rsidR="00693BC2" w:rsidRDefault="00191BD4">
            <w:pPr>
              <w:spacing w:line="200" w:lineRule="exact"/>
              <w:jc w:val="left"/>
            </w:pPr>
            <w:r>
              <w:rPr>
                <w:rFonts w:cs="宋体"/>
                <w:sz w:val="18"/>
                <w:szCs w:val="18"/>
              </w:rPr>
              <w:t>3.</w:t>
            </w:r>
            <w:r>
              <w:rPr>
                <w:rFonts w:cs="宋体"/>
                <w:sz w:val="18"/>
                <w:szCs w:val="18"/>
              </w:rPr>
              <w:t>管理人将在本理财产品定期报告中对以上业绩比较基准进行跟踪和披露。</w:t>
            </w:r>
          </w:p>
          <w:p w:rsidR="00693BC2" w:rsidRDefault="00191BD4">
            <w:pPr>
              <w:spacing w:line="200" w:lineRule="exact"/>
            </w:pPr>
            <w:r>
              <w:rPr>
                <w:rFonts w:cs="宋体"/>
                <w:sz w:val="18"/>
                <w:szCs w:val="18"/>
              </w:rPr>
              <w:t>4.</w:t>
            </w:r>
            <w:r>
              <w:rPr>
                <w:rFonts w:cs="宋体"/>
                <w:sz w:val="18"/>
                <w:szCs w:val="18"/>
              </w:rPr>
              <w:t>南银理财可根据市场情况对业绩比较基准进行适当调整，如有调整，将至少于调整前</w:t>
            </w:r>
            <w:r>
              <w:rPr>
                <w:rFonts w:cs="宋体"/>
                <w:sz w:val="18"/>
                <w:szCs w:val="18"/>
              </w:rPr>
              <w:t>3</w:t>
            </w:r>
            <w:r>
              <w:rPr>
                <w:rFonts w:cs="宋体"/>
                <w:sz w:val="18"/>
                <w:szCs w:val="18"/>
              </w:rPr>
              <w:t>个工作日公布调整方案。</w:t>
            </w:r>
          </w:p>
          <w:p w:rsidR="00693BC2" w:rsidRDefault="00191BD4">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的非标准化债权类资产的收益和波动水平预判，在本理财产品约定的投资策略基础上，管理人设定了本理财产品投资周期内业绩比较基准。</w:t>
            </w:r>
          </w:p>
          <w:p w:rsidR="00693BC2" w:rsidRDefault="00191BD4">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693BC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693BC2" w:rsidRDefault="00191BD4">
            <w:pPr>
              <w:spacing w:line="200" w:lineRule="exact"/>
            </w:pPr>
            <w:r>
              <w:rPr>
                <w:rFonts w:cs="宋体"/>
                <w:b/>
                <w:sz w:val="18"/>
                <w:szCs w:val="18"/>
              </w:rPr>
              <w:t>赎回费：本理财产品暂不收取赎回费。</w:t>
            </w:r>
          </w:p>
          <w:p w:rsidR="00693BC2" w:rsidRDefault="00191BD4">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0.2%</w:t>
            </w:r>
            <w:r>
              <w:rPr>
                <w:rFonts w:cs="宋体"/>
                <w:b/>
                <w:sz w:val="18"/>
                <w:szCs w:val="18"/>
              </w:rPr>
              <w:t>的销售费，按日计提。</w:t>
            </w:r>
          </w:p>
          <w:p w:rsidR="00693BC2" w:rsidRDefault="00191BD4">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693BC2" w:rsidRDefault="00191BD4">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的固定管理费，按日计提。</w:t>
            </w:r>
          </w:p>
          <w:p w:rsidR="00693BC2" w:rsidRDefault="00191BD4">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693BC2" w:rsidRDefault="00191BD4">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693BC2" w:rsidRDefault="00191BD4">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693BC2" w:rsidRDefault="00191BD4">
            <w:pPr>
              <w:spacing w:line="200" w:lineRule="exact"/>
            </w:pPr>
            <w:r>
              <w:rPr>
                <w:rFonts w:cs="宋体"/>
                <w:b/>
                <w:sz w:val="18"/>
                <w:szCs w:val="18"/>
              </w:rPr>
              <w:t>业绩报酬：申购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3.1%</w:t>
            </w:r>
            <w:r>
              <w:rPr>
                <w:rFonts w:cs="宋体"/>
                <w:b/>
                <w:sz w:val="18"/>
                <w:szCs w:val="18"/>
              </w:rPr>
              <w:t>（年化，即产品该份额对应的业绩报酬计提基准）时，超过部分管理人将按</w:t>
            </w:r>
            <w:r>
              <w:rPr>
                <w:rFonts w:cs="宋体"/>
                <w:b/>
                <w:sz w:val="18"/>
                <w:szCs w:val="18"/>
              </w:rPr>
              <w:t>20%</w:t>
            </w:r>
            <w:r>
              <w:rPr>
                <w:rFonts w:cs="宋体"/>
                <w:b/>
                <w:sz w:val="18"/>
                <w:szCs w:val="18"/>
              </w:rPr>
              <w:t>收取</w:t>
            </w:r>
            <w:r>
              <w:rPr>
                <w:rFonts w:cs="宋体"/>
                <w:b/>
                <w:sz w:val="18"/>
                <w:szCs w:val="18"/>
              </w:rPr>
              <w:t>业绩报酬。</w:t>
            </w:r>
          </w:p>
          <w:p w:rsidR="00693BC2" w:rsidRDefault="00191BD4">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693BC2" w:rsidRDefault="00191BD4">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w:t>
            </w:r>
            <w:r>
              <w:rPr>
                <w:rFonts w:cs="宋体"/>
                <w:b/>
                <w:sz w:val="18"/>
                <w:szCs w:val="18"/>
              </w:rPr>
              <w:t>生以上费用，将通过本理财产品的定期报告等进行信息披露。</w:t>
            </w:r>
          </w:p>
          <w:p w:rsidR="00693BC2" w:rsidRDefault="00191BD4">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693BC2" w:rsidRDefault="00191BD4">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w:t>
            </w:r>
            <w:r>
              <w:rPr>
                <w:rFonts w:cs="宋体"/>
                <w:b/>
                <w:sz w:val="18"/>
                <w:szCs w:val="18"/>
              </w:rPr>
              <w:lastRenderedPageBreak/>
              <w:t>有）之后的水平。</w:t>
            </w:r>
          </w:p>
          <w:p w:rsidR="00693BC2" w:rsidRDefault="00191BD4">
            <w:pPr>
              <w:spacing w:line="200" w:lineRule="exact"/>
            </w:pPr>
            <w:r>
              <w:rPr>
                <w:rFonts w:cs="宋体"/>
                <w:b/>
                <w:sz w:val="18"/>
                <w:szCs w:val="18"/>
              </w:rPr>
              <w:t>计算本区间业绩报酬的公式如下：</w:t>
            </w:r>
          </w:p>
          <w:p w:rsidR="00693BC2" w:rsidRDefault="00191BD4">
            <w:pPr>
              <w:spacing w:line="200" w:lineRule="exact"/>
            </w:pPr>
            <w:r>
              <w:rPr>
                <w:rFonts w:cs="宋体"/>
                <w:b/>
                <w:sz w:val="18"/>
                <w:szCs w:val="18"/>
              </w:rPr>
              <w:t>A={B-C*D*(1+E*F/365)}*G</w:t>
            </w:r>
            <w:r>
              <w:rPr>
                <w:rFonts w:cs="宋体"/>
                <w:b/>
                <w:sz w:val="18"/>
                <w:szCs w:val="18"/>
              </w:rPr>
              <w:t>。</w:t>
            </w:r>
          </w:p>
          <w:p w:rsidR="00693BC2" w:rsidRDefault="00191BD4">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693BC2">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jc w:val="left"/>
            </w:pPr>
            <w:r>
              <w:rPr>
                <w:rFonts w:cs="宋体"/>
                <w:color w:val="000000"/>
                <w:sz w:val="18"/>
                <w:szCs w:val="18"/>
              </w:rPr>
              <w:t>具体参见本理财产品风险揭示书。</w:t>
            </w:r>
          </w:p>
          <w:p w:rsidR="00693BC2" w:rsidRDefault="00191BD4">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693BC2" w:rsidRDefault="00191BD4">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693BC2" w:rsidRDefault="00191BD4">
            <w:pPr>
              <w:spacing w:line="200" w:lineRule="exact"/>
              <w:jc w:val="left"/>
            </w:pPr>
            <w:r>
              <w:rPr>
                <w:rFonts w:cs="宋体"/>
                <w:color w:val="000000"/>
                <w:sz w:val="18"/>
                <w:szCs w:val="18"/>
              </w:rPr>
              <w:t>二是为应对投资者的赎回，被迫以不适当的价格卖出债券或赎回基</w:t>
            </w:r>
            <w:r>
              <w:rPr>
                <w:rFonts w:cs="宋体"/>
                <w:color w:val="000000"/>
                <w:sz w:val="18"/>
                <w:szCs w:val="18"/>
              </w:rPr>
              <w:t>金；</w:t>
            </w:r>
          </w:p>
          <w:p w:rsidR="00693BC2" w:rsidRDefault="00191BD4">
            <w:pPr>
              <w:spacing w:line="200" w:lineRule="exact"/>
              <w:jc w:val="left"/>
            </w:pPr>
            <w:r>
              <w:rPr>
                <w:rFonts w:cs="宋体"/>
                <w:color w:val="000000"/>
                <w:sz w:val="18"/>
                <w:szCs w:val="18"/>
              </w:rPr>
              <w:t>三是若投资资产包括非标准化债权类资产，可能由于资产缺少流动性而难以变现。</w:t>
            </w:r>
          </w:p>
          <w:p w:rsidR="00693BC2" w:rsidRDefault="00191BD4">
            <w:pPr>
              <w:spacing w:line="200" w:lineRule="exact"/>
              <w:jc w:val="left"/>
            </w:pPr>
            <w:r>
              <w:rPr>
                <w:rFonts w:cs="宋体"/>
                <w:color w:val="000000"/>
                <w:sz w:val="18"/>
                <w:szCs w:val="18"/>
              </w:rPr>
              <w:t>以上情形均可能使产品净值受到不利影响。</w:t>
            </w:r>
          </w:p>
        </w:tc>
      </w:tr>
      <w:tr w:rsidR="00693BC2">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693BC2" w:rsidRDefault="00191BD4">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693BC2" w:rsidRDefault="00191BD4">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693BC2" w:rsidRDefault="00191BD4">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693BC2" w:rsidRDefault="00191BD4">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693BC2" w:rsidRDefault="00191BD4">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693BC2" w:rsidRDefault="00191BD4">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693BC2" w:rsidRDefault="00191BD4">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693BC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jc w:val="left"/>
            </w:pPr>
            <w:r>
              <w:rPr>
                <w:rFonts w:cs="宋体"/>
                <w:sz w:val="18"/>
                <w:szCs w:val="18"/>
              </w:rPr>
              <w:t>本理财产品销售机构为南银理财有限责任公司、南京银行股份有限公司、泰安银行股份有限公司、齐鲁银行股份有限公司、深圳前海微众银行股份有限公司、九江银行股份有限公司、日照银行股份有限公司、无锡</w:t>
            </w:r>
            <w:proofErr w:type="gramStart"/>
            <w:r>
              <w:rPr>
                <w:rFonts w:cs="宋体"/>
                <w:sz w:val="18"/>
                <w:szCs w:val="18"/>
              </w:rPr>
              <w:t>锡</w:t>
            </w:r>
            <w:proofErr w:type="gramEnd"/>
            <w:r>
              <w:rPr>
                <w:rFonts w:cs="宋体"/>
                <w:sz w:val="18"/>
                <w:szCs w:val="18"/>
              </w:rPr>
              <w:t>商银行股份有限公司、江苏如皋农村商业银行股份有限公司、徐州农村商业银行股份有限公司、江苏江阴农村商业银行股份有限公司、北京中关村银行股份有限公司。管理人有权调整本理财产品的销售机构并进行信息披露。</w:t>
            </w:r>
          </w:p>
          <w:p w:rsidR="00693BC2" w:rsidRDefault="00191BD4">
            <w:pPr>
              <w:spacing w:line="200" w:lineRule="exact"/>
              <w:jc w:val="left"/>
            </w:pPr>
            <w:r>
              <w:rPr>
                <w:rFonts w:cs="宋体"/>
                <w:sz w:val="18"/>
                <w:szCs w:val="18"/>
              </w:rPr>
              <w:t>销售机构主要职责如下：</w:t>
            </w:r>
          </w:p>
          <w:p w:rsidR="00693BC2" w:rsidRDefault="00191BD4">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w:t>
            </w:r>
            <w:r>
              <w:rPr>
                <w:rFonts w:cs="宋体"/>
                <w:sz w:val="18"/>
                <w:szCs w:val="18"/>
              </w:rPr>
              <w:t>险；</w:t>
            </w:r>
          </w:p>
          <w:p w:rsidR="00693BC2" w:rsidRDefault="00191BD4">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693BC2" w:rsidRDefault="00191BD4">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693BC2" w:rsidRDefault="00191BD4">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693BC2" w:rsidRDefault="00191BD4">
            <w:pPr>
              <w:spacing w:line="200" w:lineRule="exact"/>
              <w:jc w:val="left"/>
            </w:pPr>
            <w:r>
              <w:rPr>
                <w:rFonts w:cs="宋体"/>
                <w:sz w:val="18"/>
                <w:szCs w:val="18"/>
              </w:rPr>
              <w:t>5.</w:t>
            </w:r>
            <w:r>
              <w:rPr>
                <w:rFonts w:cs="宋体"/>
                <w:sz w:val="18"/>
                <w:szCs w:val="18"/>
              </w:rPr>
              <w:t>建立健全投资者权益保护管理体系，加强投资者适当性管理；</w:t>
            </w:r>
          </w:p>
          <w:p w:rsidR="00693BC2" w:rsidRDefault="00191BD4">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693BC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本理财产品托管人为南京银行股份有限公司，主要职责如下：</w:t>
            </w:r>
          </w:p>
          <w:p w:rsidR="00693BC2" w:rsidRDefault="00191BD4">
            <w:pPr>
              <w:spacing w:line="200" w:lineRule="exact"/>
            </w:pPr>
            <w:r>
              <w:rPr>
                <w:rFonts w:cs="宋体"/>
                <w:sz w:val="18"/>
                <w:szCs w:val="18"/>
              </w:rPr>
              <w:t>1.</w:t>
            </w:r>
            <w:r>
              <w:rPr>
                <w:rFonts w:cs="宋体"/>
                <w:sz w:val="18"/>
                <w:szCs w:val="18"/>
              </w:rPr>
              <w:t>安全保管理财产品财产；</w:t>
            </w:r>
          </w:p>
          <w:p w:rsidR="00693BC2" w:rsidRDefault="00191BD4">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693BC2" w:rsidRDefault="00191BD4">
            <w:pPr>
              <w:spacing w:line="200" w:lineRule="exact"/>
            </w:pPr>
            <w:r>
              <w:rPr>
                <w:rFonts w:cs="宋体"/>
                <w:sz w:val="18"/>
                <w:szCs w:val="18"/>
              </w:rPr>
              <w:t>3.</w:t>
            </w:r>
            <w:r>
              <w:rPr>
                <w:rFonts w:cs="宋体"/>
                <w:sz w:val="18"/>
                <w:szCs w:val="18"/>
              </w:rPr>
              <w:t>按照托管协议约定和管理人的投资指令，及时办理清算、交割事宜；</w:t>
            </w:r>
          </w:p>
          <w:p w:rsidR="00693BC2" w:rsidRDefault="00191BD4">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693BC2" w:rsidRDefault="00191BD4">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693BC2" w:rsidRDefault="00191BD4">
            <w:pPr>
              <w:spacing w:line="200" w:lineRule="exact"/>
            </w:pPr>
            <w:r>
              <w:rPr>
                <w:rFonts w:cs="宋体"/>
                <w:sz w:val="18"/>
                <w:szCs w:val="18"/>
              </w:rPr>
              <w:t>6.</w:t>
            </w:r>
            <w:r>
              <w:rPr>
                <w:rFonts w:cs="宋体"/>
                <w:sz w:val="18"/>
                <w:szCs w:val="18"/>
              </w:rPr>
              <w:t>办理与理财产品托管业务活动相关的信息披露事项，包括披露理财产品托管协议、对理</w:t>
            </w:r>
            <w:r>
              <w:rPr>
                <w:rFonts w:cs="宋体"/>
                <w:sz w:val="18"/>
                <w:szCs w:val="18"/>
              </w:rPr>
              <w:t>财产品信息披露文件中的理财产品财务会计报告</w:t>
            </w:r>
            <w:r>
              <w:rPr>
                <w:rFonts w:cs="宋体"/>
                <w:sz w:val="18"/>
                <w:szCs w:val="18"/>
              </w:rPr>
              <w:lastRenderedPageBreak/>
              <w:t>等出具意见，以及在公募理财产品半年度和年度报告中出具理财托管机构报告等；</w:t>
            </w:r>
          </w:p>
          <w:p w:rsidR="00693BC2" w:rsidRDefault="00191BD4">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693BC2" w:rsidRDefault="00191BD4">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693BC2" w:rsidRDefault="00191BD4">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693BC2">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lastRenderedPageBreak/>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有限责任公司、华能贵诚信托有限公司、华鑫国际信托有限公司、交银国际信托有限公司，上述投资合作机构主要职责对应如下，具体职责以管理人与投资合作机构签署的合同为准。</w:t>
            </w:r>
          </w:p>
          <w:p w:rsidR="00693BC2" w:rsidRDefault="00191BD4">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有限责任公司、华能贵诚信托有限公司、华鑫国际信托有限公司、交银国际信托有限公司。</w:t>
            </w:r>
          </w:p>
          <w:p w:rsidR="00693BC2" w:rsidRDefault="00191BD4">
            <w:pPr>
              <w:spacing w:line="200" w:lineRule="exact"/>
            </w:pPr>
            <w:r>
              <w:rPr>
                <w:rFonts w:cs="宋体"/>
                <w:sz w:val="18"/>
                <w:szCs w:val="18"/>
              </w:rPr>
              <w:t>若上述合作机构及其职责发生调整，管理人将在本理财产品的定期报告中进行信息披露。</w:t>
            </w:r>
          </w:p>
          <w:p w:rsidR="00693BC2" w:rsidRDefault="00191BD4">
            <w:pPr>
              <w:spacing w:line="200" w:lineRule="exact"/>
            </w:pPr>
            <w:r>
              <w:rPr>
                <w:rFonts w:cs="宋体"/>
                <w:sz w:val="18"/>
                <w:szCs w:val="18"/>
              </w:rPr>
              <w:t>上述投资合作机构简介：</w:t>
            </w:r>
          </w:p>
          <w:p w:rsidR="00693BC2" w:rsidRDefault="00191BD4">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693BC2" w:rsidRDefault="00191BD4">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693BC2" w:rsidRDefault="00191BD4">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693BC2" w:rsidRDefault="00191BD4">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tc>
      </w:tr>
      <w:tr w:rsidR="00693BC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693BC2" w:rsidRDefault="00191BD4">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693BC2" w:rsidRDefault="00191BD4">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w:t>
            </w:r>
            <w:r>
              <w:rPr>
                <w:rFonts w:cs="宋体"/>
                <w:color w:val="000000"/>
                <w:sz w:val="18"/>
                <w:szCs w:val="18"/>
              </w:rPr>
              <w:t>理人可暂停接受或延期办理。</w:t>
            </w:r>
          </w:p>
          <w:p w:rsidR="00693BC2" w:rsidRDefault="00191BD4">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693BC2" w:rsidRDefault="00191BD4">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693BC2" w:rsidRDefault="00191BD4">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w:t>
            </w:r>
            <w:r>
              <w:rPr>
                <w:rFonts w:cs="宋体"/>
                <w:color w:val="000000"/>
                <w:sz w:val="18"/>
                <w:szCs w:val="18"/>
              </w:rPr>
              <w:t>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693BC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693BC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发生下列情形时，管理人可暂停接受投资者认申购申请：</w:t>
            </w:r>
          </w:p>
          <w:p w:rsidR="00693BC2" w:rsidRDefault="00191BD4">
            <w:pPr>
              <w:spacing w:line="200" w:lineRule="exact"/>
            </w:pPr>
            <w:r>
              <w:rPr>
                <w:rFonts w:cs="宋体"/>
                <w:sz w:val="18"/>
                <w:szCs w:val="18"/>
              </w:rPr>
              <w:t>1.</w:t>
            </w:r>
            <w:r>
              <w:rPr>
                <w:rFonts w:cs="宋体"/>
                <w:sz w:val="18"/>
                <w:szCs w:val="18"/>
              </w:rPr>
              <w:t>因不可抗力导致理财产品无法正常运作；</w:t>
            </w:r>
          </w:p>
          <w:p w:rsidR="00693BC2" w:rsidRDefault="00191BD4">
            <w:pPr>
              <w:spacing w:line="200" w:lineRule="exact"/>
            </w:pPr>
            <w:r>
              <w:rPr>
                <w:rFonts w:cs="宋体"/>
                <w:sz w:val="18"/>
                <w:szCs w:val="18"/>
              </w:rPr>
              <w:t>2.</w:t>
            </w:r>
            <w:r>
              <w:rPr>
                <w:rFonts w:cs="宋体"/>
                <w:sz w:val="18"/>
                <w:szCs w:val="18"/>
              </w:rPr>
              <w:t>因监管政策、市场发生重大变化，导致理财产品无法正常运作；</w:t>
            </w:r>
          </w:p>
          <w:p w:rsidR="00693BC2" w:rsidRDefault="00191BD4">
            <w:pPr>
              <w:spacing w:line="200" w:lineRule="exact"/>
            </w:pPr>
            <w:r>
              <w:rPr>
                <w:rFonts w:cs="宋体"/>
                <w:sz w:val="18"/>
                <w:szCs w:val="18"/>
              </w:rPr>
              <w:t>3.</w:t>
            </w:r>
            <w:r>
              <w:rPr>
                <w:rFonts w:cs="宋体"/>
                <w:sz w:val="18"/>
                <w:szCs w:val="18"/>
              </w:rPr>
              <w:t>管理人认为需要暂停认申购的其他情形。</w:t>
            </w:r>
          </w:p>
          <w:p w:rsidR="00693BC2" w:rsidRDefault="00191BD4">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693BC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693BC2" w:rsidRDefault="00191BD4">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693BC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693BC2" w:rsidRDefault="00191BD4">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693BC2" w:rsidRDefault="00191BD4">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693BC2" w:rsidRDefault="00191BD4">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693BC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93BC2" w:rsidRDefault="00191BD4">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693BC2" w:rsidRDefault="00191BD4">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693BC2" w:rsidRDefault="00191BD4">
      <w:pPr>
        <w:pStyle w:val="Normal75813806"/>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693BC2" w:rsidRDefault="00191BD4">
      <w:pPr>
        <w:pStyle w:val="Normal513725c1513725c1"/>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693BC2" w:rsidRDefault="00191BD4">
      <w:pPr>
        <w:pStyle w:val="Normal513725c1513725c1"/>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693BC2" w:rsidRDefault="00191BD4">
      <w:pPr>
        <w:pStyle w:val="Normal513725c1513725c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693BC2" w:rsidRDefault="00191BD4">
      <w:pPr>
        <w:pStyle w:val="Normal513725c1513725c1"/>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693BC2" w:rsidRDefault="00191BD4">
      <w:pPr>
        <w:pStyle w:val="Normal513725c1513725c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693BC2" w:rsidRDefault="00191BD4">
      <w:pPr>
        <w:pStyle w:val="Normal513725c1513725c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w:t>
      </w:r>
      <w:r>
        <w:rPr>
          <w:color w:val="3D3D3D"/>
          <w:kern w:val="0"/>
          <w:sz w:val="15"/>
          <w:szCs w:val="15"/>
        </w:rPr>
        <w:t>理人根据本理财产品说明书约定延长理财产品存续期后本理财产品的终止日，即本理财产品被延期终止、开始停止计算收益的日期。</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w:t>
      </w:r>
      <w:r>
        <w:rPr>
          <w:color w:val="3D3D3D"/>
          <w:kern w:val="0"/>
          <w:sz w:val="15"/>
          <w:szCs w:val="15"/>
        </w:rPr>
        <w:t>理财产品提前终止或延期终止的情况下本理财产品的到期日期。</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w:t>
      </w:r>
      <w:r>
        <w:rPr>
          <w:color w:val="3D3D3D"/>
          <w:kern w:val="0"/>
          <w:sz w:val="15"/>
          <w:szCs w:val="15"/>
        </w:rPr>
        <w:t>授权指定账户划付理财产品资金之日。</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693BC2" w:rsidRDefault="00191BD4">
      <w:pPr>
        <w:pStyle w:val="Normal513725c1513725c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693BC2" w:rsidRDefault="00191BD4">
      <w:pPr>
        <w:pStyle w:val="Normal513725c1513725c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南银理财珠联璧合行稳</w:t>
      </w:r>
      <w:r>
        <w:rPr>
          <w:b/>
          <w:bCs/>
          <w:color w:val="3D3D3D"/>
          <w:kern w:val="0"/>
          <w:sz w:val="15"/>
          <w:szCs w:val="15"/>
        </w:rPr>
        <w:t>1902</w:t>
      </w:r>
      <w:r>
        <w:rPr>
          <w:b/>
          <w:bCs/>
          <w:color w:val="3D3D3D"/>
          <w:kern w:val="0"/>
          <w:sz w:val="15"/>
          <w:szCs w:val="15"/>
        </w:rPr>
        <w:t>半年定开公募人民币理财产品</w:t>
      </w:r>
      <w:r>
        <w:rPr>
          <w:rFonts w:hint="eastAsia"/>
          <w:color w:val="3D3D3D"/>
          <w:kern w:val="0"/>
          <w:sz w:val="15"/>
          <w:szCs w:val="15"/>
        </w:rPr>
        <w:t>。</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693BC2" w:rsidRDefault="00191BD4">
      <w:pPr>
        <w:pStyle w:val="Normal513725c1513725c1"/>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w:t>
      </w:r>
      <w:r>
        <w:rPr>
          <w:color w:val="3D3D3D"/>
          <w:kern w:val="0"/>
          <w:sz w:val="15"/>
          <w:szCs w:val="15"/>
        </w:rPr>
        <w:t>于接收理财产品分红或赎回或到期清算分配款项的银行账户。</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693BC2" w:rsidRDefault="00191BD4">
      <w:pPr>
        <w:pStyle w:val="Normal513725c1513725c1"/>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693BC2" w:rsidRDefault="00191BD4">
      <w:pPr>
        <w:pStyle w:val="Normal513725c1513725c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693BC2" w:rsidRDefault="00191BD4">
      <w:pPr>
        <w:pStyle w:val="Normal513725c1513725c1"/>
        <w:widowControl/>
        <w:tabs>
          <w:tab w:val="left" w:pos="567"/>
        </w:tabs>
        <w:spacing w:line="200" w:lineRule="exact"/>
        <w:ind w:left="289"/>
        <w:rPr>
          <w:color w:val="3D3D3D"/>
          <w:kern w:val="0"/>
          <w:sz w:val="15"/>
          <w:szCs w:val="15"/>
        </w:rPr>
      </w:pPr>
      <w:r>
        <w:rPr>
          <w:color w:val="3D3D3D"/>
          <w:kern w:val="0"/>
          <w:sz w:val="15"/>
          <w:szCs w:val="15"/>
        </w:rPr>
        <w:lastRenderedPageBreak/>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693BC2" w:rsidRDefault="00191BD4">
      <w:pPr>
        <w:pStyle w:val="10db0b8210db0b82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693BC2" w:rsidRDefault="00191BD4">
      <w:pPr>
        <w:pStyle w:val="10db0b8210db0b82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693BC2" w:rsidRDefault="00191BD4">
      <w:pPr>
        <w:pStyle w:val="10db0b8210db0b82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693BC2" w:rsidRDefault="00191BD4">
      <w:pPr>
        <w:pStyle w:val="10db0b8210db0b82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693BC2" w:rsidRDefault="00191BD4">
      <w:pPr>
        <w:pStyle w:val="10db0b8210db0b82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693BC2" w:rsidRDefault="00191BD4">
      <w:pPr>
        <w:pStyle w:val="10db0b8210db0b82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693BC2" w:rsidRDefault="00191BD4">
      <w:pPr>
        <w:pStyle w:val="Normal513725c1513725c1"/>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693BC2" w:rsidRDefault="00191BD4">
      <w:pPr>
        <w:pStyle w:val="Normal513725c1513725c1"/>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693BC2" w:rsidRDefault="00191BD4">
      <w:pPr>
        <w:pStyle w:val="Normal513725c1513725c1"/>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w:t>
      </w:r>
      <w:r>
        <w:rPr>
          <w:color w:val="3D3D3D"/>
          <w:kern w:val="0"/>
          <w:sz w:val="15"/>
          <w:szCs w:val="15"/>
        </w:rPr>
        <w:t>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693BC2" w:rsidRDefault="00191BD4">
      <w:pPr>
        <w:pStyle w:val="Normal75813806"/>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693BC2" w:rsidRDefault="00191BD4">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693BC2" w:rsidRDefault="00191BD4">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：产品实际到期日，扣除所有税费后（如有业绩报酬，已扣除）的赎回确认每份额净值为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693BC2" w:rsidRDefault="00191BD4">
      <w:pPr>
        <w:spacing w:line="200" w:lineRule="exact"/>
        <w:ind w:firstLine="280"/>
        <w:jc w:val="left"/>
      </w:pPr>
      <w:r>
        <w:rPr>
          <w:rFonts w:cs="宋体"/>
          <w:sz w:val="15"/>
          <w:szCs w:val="20"/>
        </w:rPr>
        <w:t>情景示例二：产品实际到期日，扣除所有税费后（如有业绩报酬，已扣除）的赎回确认每份额净值为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693BC2" w:rsidRDefault="00191BD4">
      <w:pPr>
        <w:spacing w:line="200" w:lineRule="exact"/>
      </w:pPr>
      <w:r>
        <w:rPr>
          <w:rFonts w:cs="宋体"/>
          <w:sz w:val="15"/>
          <w:szCs w:val="20"/>
        </w:rPr>
        <w:t xml:space="preserve"> </w:t>
      </w:r>
      <w:r>
        <w:rPr>
          <w:rFonts w:cs="宋体"/>
          <w:sz w:val="15"/>
          <w:szCs w:val="20"/>
        </w:rPr>
        <w:t>以上数据为假设情形中的模拟数据，不代表实际收益，投资需谨慎。</w:t>
      </w:r>
    </w:p>
    <w:p w:rsidR="00693BC2" w:rsidRDefault="00191BD4">
      <w:pPr>
        <w:pStyle w:val="Normal75813806"/>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w:t>
      </w:r>
      <w:r>
        <w:rPr>
          <w:rFonts w:hint="eastAsia"/>
          <w:b/>
          <w:bCs/>
          <w:kern w:val="0"/>
          <w:sz w:val="15"/>
          <w:szCs w:val="15"/>
        </w:rPr>
        <w:t>理财最终收益率实现将视市场情况等因素而定，投资者所能获得的理财分配金额以产品管理人按本理财产品说明书约定计算并向投资者实际支付为准，敬请投资者仔细判别。</w:t>
      </w:r>
    </w:p>
    <w:p w:rsidR="00693BC2" w:rsidRDefault="00191BD4">
      <w:pPr>
        <w:pStyle w:val="Normal75813806"/>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693BC2" w:rsidRDefault="00191BD4">
      <w:pPr>
        <w:pStyle w:val="Normal75813806"/>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693BC2" w:rsidRDefault="00191BD4">
      <w:pPr>
        <w:spacing w:line="200" w:lineRule="exact"/>
        <w:ind w:firstLine="300"/>
      </w:pPr>
      <w:r>
        <w:rPr>
          <w:rFonts w:cs="宋体"/>
          <w:sz w:val="15"/>
          <w:szCs w:val="20"/>
        </w:rPr>
        <w:t>（一）估值日</w:t>
      </w:r>
    </w:p>
    <w:p w:rsidR="00693BC2" w:rsidRDefault="00191BD4">
      <w:pPr>
        <w:spacing w:line="200" w:lineRule="exact"/>
        <w:ind w:firstLine="300"/>
      </w:pPr>
      <w:r>
        <w:rPr>
          <w:rFonts w:cs="宋体"/>
          <w:sz w:val="15"/>
          <w:szCs w:val="20"/>
        </w:rPr>
        <w:t>本理财产品每个工作日进行估值。</w:t>
      </w:r>
    </w:p>
    <w:p w:rsidR="00693BC2" w:rsidRDefault="00191BD4">
      <w:pPr>
        <w:spacing w:line="200" w:lineRule="exact"/>
        <w:ind w:firstLine="300"/>
      </w:pPr>
      <w:r>
        <w:rPr>
          <w:rFonts w:cs="宋体"/>
          <w:sz w:val="15"/>
          <w:szCs w:val="20"/>
        </w:rPr>
        <w:t>（二）估值对象</w:t>
      </w:r>
    </w:p>
    <w:p w:rsidR="00693BC2" w:rsidRDefault="00191BD4">
      <w:pPr>
        <w:spacing w:line="200" w:lineRule="exact"/>
        <w:ind w:firstLine="300"/>
      </w:pPr>
      <w:r>
        <w:rPr>
          <w:rFonts w:cs="宋体"/>
          <w:sz w:val="15"/>
          <w:szCs w:val="20"/>
        </w:rPr>
        <w:t>本理财产品所拥有的所有资产及负债。</w:t>
      </w:r>
    </w:p>
    <w:p w:rsidR="00693BC2" w:rsidRDefault="00191BD4">
      <w:pPr>
        <w:spacing w:line="200" w:lineRule="exact"/>
        <w:ind w:firstLine="300"/>
      </w:pPr>
      <w:r>
        <w:rPr>
          <w:rFonts w:cs="宋体"/>
          <w:sz w:val="15"/>
          <w:szCs w:val="20"/>
        </w:rPr>
        <w:t>（三）估值目的</w:t>
      </w:r>
    </w:p>
    <w:p w:rsidR="00693BC2" w:rsidRDefault="00191BD4">
      <w:pPr>
        <w:spacing w:line="200" w:lineRule="exact"/>
        <w:ind w:firstLine="300"/>
      </w:pPr>
      <w:r>
        <w:rPr>
          <w:rFonts w:cs="宋体"/>
          <w:sz w:val="15"/>
          <w:szCs w:val="20"/>
        </w:rPr>
        <w:t>客观、准确反映理财产品的价值。</w:t>
      </w:r>
    </w:p>
    <w:p w:rsidR="00693BC2" w:rsidRDefault="00191BD4">
      <w:pPr>
        <w:spacing w:line="200" w:lineRule="exact"/>
        <w:ind w:firstLine="300"/>
      </w:pPr>
      <w:r>
        <w:rPr>
          <w:rFonts w:cs="宋体"/>
          <w:sz w:val="15"/>
          <w:szCs w:val="20"/>
        </w:rPr>
        <w:t>（四）估值原则</w:t>
      </w:r>
    </w:p>
    <w:p w:rsidR="00693BC2" w:rsidRDefault="00191BD4">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693BC2" w:rsidRDefault="00191BD4">
      <w:pPr>
        <w:spacing w:line="200" w:lineRule="exact"/>
        <w:ind w:firstLine="300"/>
      </w:pPr>
      <w:r>
        <w:rPr>
          <w:rFonts w:cs="宋体"/>
          <w:sz w:val="15"/>
          <w:szCs w:val="20"/>
        </w:rPr>
        <w:t>（五）估值方法</w:t>
      </w:r>
    </w:p>
    <w:p w:rsidR="00693BC2" w:rsidRDefault="00191BD4">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693BC2" w:rsidRDefault="00191BD4">
      <w:pPr>
        <w:spacing w:line="200" w:lineRule="exact"/>
        <w:ind w:firstLine="280"/>
        <w:jc w:val="left"/>
      </w:pPr>
      <w:r>
        <w:rPr>
          <w:rFonts w:cs="宋体"/>
          <w:sz w:val="15"/>
          <w:szCs w:val="20"/>
        </w:rPr>
        <w:t>1.</w:t>
      </w:r>
      <w:r>
        <w:rPr>
          <w:rFonts w:cs="宋体"/>
          <w:sz w:val="15"/>
          <w:szCs w:val="20"/>
        </w:rPr>
        <w:t>银行存款、回购等货币市场工具</w:t>
      </w:r>
    </w:p>
    <w:p w:rsidR="00693BC2" w:rsidRDefault="00191BD4">
      <w:pPr>
        <w:spacing w:line="200" w:lineRule="exact"/>
        <w:ind w:firstLine="280"/>
        <w:jc w:val="left"/>
      </w:pPr>
      <w:r>
        <w:rPr>
          <w:rFonts w:cs="宋体"/>
          <w:sz w:val="15"/>
          <w:szCs w:val="20"/>
        </w:rPr>
        <w:t>以本金列示，按商定的利率在实际持有期间内逐日计提。</w:t>
      </w:r>
    </w:p>
    <w:p w:rsidR="00693BC2" w:rsidRDefault="00191BD4">
      <w:pPr>
        <w:spacing w:line="200" w:lineRule="exact"/>
        <w:ind w:firstLine="280"/>
        <w:jc w:val="left"/>
      </w:pPr>
      <w:r>
        <w:rPr>
          <w:rFonts w:cs="宋体"/>
          <w:color w:val="3D3D3D"/>
          <w:sz w:val="15"/>
          <w:szCs w:val="20"/>
        </w:rPr>
        <w:t>2.</w:t>
      </w:r>
      <w:r>
        <w:rPr>
          <w:rFonts w:cs="宋体"/>
          <w:color w:val="3D3D3D"/>
          <w:sz w:val="15"/>
          <w:szCs w:val="20"/>
        </w:rPr>
        <w:t>债券类资产</w:t>
      </w:r>
    </w:p>
    <w:p w:rsidR="00693BC2" w:rsidRDefault="00191BD4">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w:t>
      </w:r>
      <w:r>
        <w:rPr>
          <w:rFonts w:cs="宋体"/>
          <w:color w:val="3D3D3D"/>
          <w:sz w:val="15"/>
          <w:szCs w:val="20"/>
        </w:rPr>
        <w:t>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693BC2" w:rsidRDefault="00191BD4">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693BC2" w:rsidRDefault="00191BD4">
      <w:pPr>
        <w:spacing w:line="200" w:lineRule="exact"/>
        <w:ind w:firstLine="280"/>
        <w:jc w:val="left"/>
      </w:pPr>
      <w:r>
        <w:rPr>
          <w:rFonts w:cs="宋体"/>
          <w:color w:val="3D3D3D"/>
          <w:sz w:val="15"/>
          <w:szCs w:val="20"/>
        </w:rPr>
        <w:t>非标准化债权类资产包括股票质押式回购</w:t>
      </w:r>
      <w:r>
        <w:rPr>
          <w:rFonts w:cs="宋体"/>
          <w:color w:val="3D3D3D"/>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w:t>
      </w:r>
    </w:p>
    <w:p w:rsidR="00693BC2" w:rsidRDefault="00191BD4">
      <w:pPr>
        <w:spacing w:line="200" w:lineRule="exact"/>
        <w:ind w:firstLine="280"/>
        <w:jc w:val="left"/>
      </w:pPr>
      <w:r>
        <w:rPr>
          <w:rFonts w:cs="宋体"/>
          <w:color w:val="3D3D3D"/>
          <w:sz w:val="15"/>
          <w:szCs w:val="20"/>
        </w:rPr>
        <w:t>4.</w:t>
      </w:r>
      <w:r>
        <w:rPr>
          <w:rFonts w:cs="宋体"/>
          <w:color w:val="3D3D3D"/>
          <w:sz w:val="15"/>
          <w:szCs w:val="20"/>
        </w:rPr>
        <w:t>证券投资基金</w:t>
      </w:r>
    </w:p>
    <w:p w:rsidR="00693BC2" w:rsidRDefault="00191BD4">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w:t>
      </w:r>
      <w:r>
        <w:rPr>
          <w:rFonts w:cs="宋体"/>
          <w:color w:val="3D3D3D"/>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693BC2" w:rsidRDefault="00191BD4">
      <w:pPr>
        <w:spacing w:line="200" w:lineRule="exact"/>
        <w:ind w:firstLine="280"/>
        <w:jc w:val="left"/>
      </w:pPr>
      <w:r>
        <w:rPr>
          <w:rFonts w:cs="宋体"/>
          <w:color w:val="3D3D3D"/>
          <w:sz w:val="15"/>
          <w:szCs w:val="20"/>
        </w:rPr>
        <w:t>5.</w:t>
      </w:r>
      <w:r>
        <w:rPr>
          <w:rFonts w:cs="宋体"/>
          <w:color w:val="3D3D3D"/>
          <w:sz w:val="15"/>
          <w:szCs w:val="20"/>
        </w:rPr>
        <w:t>股权类资产</w:t>
      </w:r>
    </w:p>
    <w:p w:rsidR="00693BC2" w:rsidRDefault="00191BD4">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3D3D3D"/>
          <w:sz w:val="15"/>
          <w:szCs w:val="20"/>
        </w:rPr>
        <w:t>易日的收盘价确定公允价值。交易不活跃股权和非上市股权存在公允价值的，按照公允价值估值，或采用估值技术确定估值，也可采用被委托机构提供的估值或计量报告。</w:t>
      </w:r>
    </w:p>
    <w:p w:rsidR="00693BC2" w:rsidRDefault="00191BD4">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693BC2" w:rsidRDefault="00191BD4">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693BC2" w:rsidRDefault="00191BD4">
      <w:pPr>
        <w:spacing w:line="200" w:lineRule="exact"/>
        <w:ind w:firstLine="280"/>
        <w:jc w:val="left"/>
      </w:pPr>
      <w:r>
        <w:rPr>
          <w:rFonts w:cs="宋体"/>
          <w:color w:val="3D3D3D"/>
          <w:sz w:val="15"/>
          <w:szCs w:val="20"/>
        </w:rPr>
        <w:t>7.</w:t>
      </w:r>
      <w:r>
        <w:rPr>
          <w:rFonts w:cs="宋体"/>
          <w:color w:val="3D3D3D"/>
          <w:sz w:val="15"/>
          <w:szCs w:val="20"/>
        </w:rPr>
        <w:t>其他资产</w:t>
      </w:r>
    </w:p>
    <w:p w:rsidR="00693BC2" w:rsidRDefault="00191BD4">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693BC2" w:rsidRDefault="00191BD4">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w:t>
      </w:r>
      <w:r>
        <w:rPr>
          <w:rFonts w:cs="宋体"/>
          <w:color w:val="3D3D3D"/>
          <w:sz w:val="15"/>
          <w:szCs w:val="20"/>
        </w:rPr>
        <w:t>观反映其公允价值的，可提出异议，管理人和托管人协商一致后，变更公允价值的确定方式，并从经管理人与托管人协商一致日起执行。</w:t>
      </w:r>
    </w:p>
    <w:p w:rsidR="00693BC2" w:rsidRDefault="00191BD4">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693BC2" w:rsidRDefault="00191BD4">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w:t>
      </w:r>
      <w:r>
        <w:rPr>
          <w:rFonts w:cs="宋体"/>
          <w:sz w:val="15"/>
          <w:szCs w:val="20"/>
        </w:rPr>
        <w:t>应对安排等，投资者需重新进行资金安排。</w:t>
      </w:r>
    </w:p>
    <w:p w:rsidR="00693BC2" w:rsidRDefault="00191BD4">
      <w:pPr>
        <w:spacing w:line="200" w:lineRule="exact"/>
        <w:ind w:firstLine="300"/>
      </w:pPr>
      <w:r>
        <w:rPr>
          <w:rFonts w:cs="宋体"/>
          <w:sz w:val="15"/>
          <w:szCs w:val="20"/>
        </w:rPr>
        <w:t>（六）估值错误及暂停估值</w:t>
      </w:r>
    </w:p>
    <w:p w:rsidR="00693BC2" w:rsidRDefault="00191BD4">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693BC2" w:rsidRDefault="00191BD4">
      <w:pPr>
        <w:pStyle w:val="Normal75813806"/>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693BC2" w:rsidRDefault="00191BD4">
      <w:pPr>
        <w:pStyle w:val="Normal75813806"/>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693BC2" w:rsidRDefault="00191BD4">
      <w:pPr>
        <w:spacing w:line="200" w:lineRule="exact"/>
      </w:pPr>
      <w:r>
        <w:rPr>
          <w:rFonts w:cs="宋体"/>
          <w:color w:val="3D3D3D"/>
          <w:sz w:val="15"/>
          <w:szCs w:val="20"/>
        </w:rPr>
        <w:lastRenderedPageBreak/>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693BC2" w:rsidRDefault="00191BD4">
      <w:pPr>
        <w:pStyle w:val="Normal75813806"/>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693BC2" w:rsidRDefault="00191BD4">
      <w:pPr>
        <w:pStyle w:val="Normal75813806"/>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693BC2" w:rsidRDefault="00191BD4">
      <w:pPr>
        <w:pStyle w:val="Normal75813806"/>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693BC2" w:rsidRDefault="00191BD4">
      <w:pPr>
        <w:pStyle w:val="Normal7581380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693BC2" w:rsidRDefault="00191BD4">
      <w:pPr>
        <w:pStyle w:val="Normal75813806"/>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693BC2" w:rsidRDefault="00191BD4">
      <w:pPr>
        <w:pStyle w:val="Normal7581380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693BC2" w:rsidRDefault="00191BD4">
      <w:pPr>
        <w:pStyle w:val="Normal75813806"/>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693BC2" w:rsidRDefault="00191BD4">
      <w:pPr>
        <w:pStyle w:val="Normal7581380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693BC2" w:rsidRDefault="00191BD4">
      <w:pPr>
        <w:pStyle w:val="Normal75813806"/>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693BC2" w:rsidRDefault="00191BD4">
      <w:pPr>
        <w:pStyle w:val="Normal7581380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693BC2" w:rsidRDefault="00191BD4">
      <w:pPr>
        <w:pStyle w:val="Normal75813806"/>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r>
        <w:rPr>
          <w:rFonts w:hint="eastAsia"/>
          <w:color w:val="3D3D3D"/>
          <w:kern w:val="0"/>
          <w:sz w:val="15"/>
          <w:szCs w:val="15"/>
        </w:rPr>
        <w:t>。</w:t>
      </w:r>
    </w:p>
    <w:p w:rsidR="00693BC2" w:rsidRDefault="00191BD4">
      <w:pPr>
        <w:pStyle w:val="Normal7581380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693BC2" w:rsidRDefault="00191BD4">
      <w:pPr>
        <w:pStyle w:val="Normal75813806"/>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693BC2" w:rsidRDefault="00191BD4">
      <w:pPr>
        <w:pStyle w:val="Normal7581380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693BC2" w:rsidRDefault="00191BD4">
      <w:pPr>
        <w:pStyle w:val="Normal75813806"/>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693BC2" w:rsidRDefault="00191BD4">
      <w:pPr>
        <w:pStyle w:val="Normal7581380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693BC2" w:rsidRDefault="00191BD4">
      <w:pPr>
        <w:pStyle w:val="Normal75813806"/>
        <w:widowControl/>
        <w:spacing w:line="200" w:lineRule="exact"/>
        <w:ind w:firstLine="300"/>
        <w:rPr>
          <w:color w:val="3D3D3D"/>
          <w:kern w:val="0"/>
          <w:sz w:val="15"/>
          <w:szCs w:val="15"/>
        </w:rPr>
      </w:pPr>
      <w:r>
        <w:rPr>
          <w:rFonts w:hint="eastAsia"/>
          <w:color w:val="3D3D3D"/>
          <w:kern w:val="0"/>
          <w:sz w:val="15"/>
          <w:szCs w:val="15"/>
        </w:rPr>
        <w:t>公募理财产品的</w:t>
      </w:r>
      <w:r>
        <w:rPr>
          <w:rFonts w:hint="eastAsia"/>
          <w:color w:val="3D3D3D"/>
          <w:kern w:val="0"/>
          <w:sz w:val="15"/>
          <w:szCs w:val="15"/>
        </w:rPr>
        <w:t>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693BC2" w:rsidRDefault="00191BD4">
      <w:pPr>
        <w:pStyle w:val="Normal75813806"/>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693BC2" w:rsidRDefault="00191BD4">
      <w:pPr>
        <w:pStyle w:val="Normal75813806"/>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693BC2" w:rsidRDefault="00191BD4">
      <w:pPr>
        <w:pStyle w:val="Normal75813806"/>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693BC2" w:rsidRDefault="00191BD4">
      <w:pPr>
        <w:pStyle w:val="Normal75813806"/>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693BC2" w:rsidRDefault="00191BD4">
      <w:pPr>
        <w:pStyle w:val="Normal75813806"/>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693BC2" w:rsidRDefault="00191BD4">
      <w:pPr>
        <w:pStyle w:val="Normal75813806"/>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693BC2" w:rsidRDefault="00191BD4">
      <w:pPr>
        <w:pStyle w:val="Normal75813806"/>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693BC2" w:rsidRDefault="00191BD4">
      <w:pPr>
        <w:pStyle w:val="Normal75813806"/>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693BC2" w:rsidRDefault="00191BD4">
      <w:pPr>
        <w:pStyle w:val="Normal75813806"/>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693BC2" w:rsidRDefault="00191BD4">
      <w:pPr>
        <w:pStyle w:val="Normal75813806"/>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693BC2" w:rsidRDefault="00191BD4">
      <w:pPr>
        <w:pStyle w:val="Normal75813806"/>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693BC2" w:rsidRDefault="00191BD4">
      <w:pPr>
        <w:pStyle w:val="Normal75813806"/>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693BC2" w:rsidRDefault="00191BD4">
      <w:pPr>
        <w:pStyle w:val="Normal75813806"/>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693BC2" w:rsidRDefault="00191BD4">
      <w:pPr>
        <w:pStyle w:val="Normal75813806"/>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693BC2" w:rsidRDefault="00191BD4">
      <w:pPr>
        <w:pStyle w:val="Normal75813806"/>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693BC2" w:rsidRDefault="00693BC2">
      <w:pPr>
        <w:pStyle w:val="Normal75813806"/>
        <w:widowControl/>
        <w:rPr>
          <w:b/>
          <w:bCs/>
          <w:color w:val="3D3D3D"/>
          <w:kern w:val="0"/>
          <w:sz w:val="15"/>
          <w:szCs w:val="15"/>
        </w:rPr>
      </w:pPr>
    </w:p>
    <w:p w:rsidR="00693BC2" w:rsidRDefault="00191BD4">
      <w:pPr>
        <w:pStyle w:val="Normal75813806"/>
        <w:widowControl/>
        <w:rPr>
          <w:b/>
          <w:bCs/>
          <w:color w:val="3D3D3D"/>
          <w:kern w:val="0"/>
          <w:sz w:val="15"/>
          <w:szCs w:val="15"/>
        </w:rPr>
      </w:pPr>
      <w:r>
        <w:rPr>
          <w:rFonts w:hint="eastAsia"/>
          <w:b/>
          <w:bCs/>
          <w:color w:val="3D3D3D"/>
          <w:kern w:val="0"/>
          <w:sz w:val="15"/>
          <w:szCs w:val="15"/>
        </w:rPr>
        <w:t>风险提示：</w:t>
      </w:r>
    </w:p>
    <w:p w:rsidR="00693BC2" w:rsidRDefault="00191BD4">
      <w:pPr>
        <w:pStyle w:val="Normal75813806"/>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9F4D21" w:rsidRDefault="009F4D21" w:rsidP="009F4D21">
      <w:pPr>
        <w:pStyle w:val="10"/>
      </w:pPr>
    </w:p>
    <w:p w:rsidR="009F4D21" w:rsidRDefault="009F4D21" w:rsidP="009F4D21"/>
    <w:p w:rsidR="009F4D21" w:rsidRDefault="009F4D21" w:rsidP="009F4D21"/>
    <w:p w:rsidR="009F4D21" w:rsidRDefault="009F4D21" w:rsidP="009F4D21"/>
    <w:p w:rsidR="009F4D21" w:rsidRDefault="009F4D21" w:rsidP="009F4D21"/>
    <w:p w:rsidR="009F4D21" w:rsidRDefault="009F4D21" w:rsidP="009F4D21"/>
    <w:p w:rsidR="009F4D21" w:rsidRDefault="009F4D21" w:rsidP="009F4D21"/>
    <w:p w:rsidR="009F4D21" w:rsidRDefault="009F4D21" w:rsidP="009F4D21"/>
    <w:p w:rsidR="009F4D21" w:rsidRDefault="009F4D21" w:rsidP="009F4D21"/>
    <w:p w:rsidR="009F4D21" w:rsidRDefault="009F4D21" w:rsidP="009F4D21"/>
    <w:p w:rsidR="009F4D21" w:rsidRDefault="009F4D21" w:rsidP="009F4D21"/>
    <w:p w:rsidR="009F4D21" w:rsidRDefault="009F4D21" w:rsidP="009F4D21">
      <w:pPr>
        <w:rPr>
          <w:rFonts w:hint="eastAsia"/>
        </w:rPr>
      </w:pPr>
      <w:bookmarkStart w:id="0" w:name="_GoBack"/>
      <w:bookmarkEnd w:id="0"/>
    </w:p>
    <w:p w:rsidR="009F4D21" w:rsidRDefault="009F4D21" w:rsidP="009F4D21"/>
    <w:p w:rsidR="009F4D21" w:rsidRDefault="009F4D21" w:rsidP="009F4D21"/>
    <w:p w:rsidR="009F4D21" w:rsidRDefault="009F4D21" w:rsidP="009F4D21"/>
    <w:p w:rsidR="009F4D21" w:rsidRDefault="009F4D21" w:rsidP="009F4D21">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9F4D21" w:rsidRDefault="009F4D21" w:rsidP="009F4D21">
      <w:pPr>
        <w:ind w:firstLineChars="200" w:firstLine="321"/>
        <w:jc w:val="center"/>
        <w:rPr>
          <w:rFonts w:ascii="宋体" w:hAnsi="宋体"/>
          <w:b/>
          <w:i/>
          <w:sz w:val="16"/>
          <w:szCs w:val="15"/>
          <w:u w:val="single"/>
        </w:rPr>
      </w:pPr>
    </w:p>
    <w:p w:rsidR="009F4D21" w:rsidRDefault="009F4D21" w:rsidP="009F4D21">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9F4D21" w:rsidRDefault="009F4D21" w:rsidP="009F4D21">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9F4D21" w:rsidRDefault="009F4D21" w:rsidP="009F4D21">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9F4D21" w:rsidRDefault="009F4D21" w:rsidP="009F4D21">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9F4D21" w:rsidRDefault="009F4D21" w:rsidP="009F4D21">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9F4D21" w:rsidRDefault="009F4D21" w:rsidP="009F4D2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9F4D21" w:rsidRDefault="009F4D21" w:rsidP="009F4D21">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9F4D21" w:rsidRDefault="009F4D21" w:rsidP="009F4D21">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9F4D21" w:rsidRDefault="009F4D21" w:rsidP="009F4D21">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9F4D21" w:rsidRDefault="009F4D21" w:rsidP="009F4D21">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9F4D21" w:rsidRDefault="009F4D21" w:rsidP="009F4D21">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9F4D21" w:rsidRDefault="009F4D21" w:rsidP="009F4D2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F4D21" w:rsidRDefault="009F4D21" w:rsidP="009F4D2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9F4D21" w:rsidRDefault="009F4D21" w:rsidP="009F4D2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F4D21" w:rsidRDefault="009F4D21" w:rsidP="009F4D2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9F4D21" w:rsidRDefault="009F4D21" w:rsidP="009F4D21">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9F4D21" w:rsidRDefault="009F4D21" w:rsidP="009F4D2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9F4D21" w:rsidRDefault="009F4D21" w:rsidP="009F4D2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9F4D21" w:rsidRDefault="009F4D21" w:rsidP="009F4D2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F4D21" w:rsidRDefault="009F4D21" w:rsidP="009F4D2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9F4D21" w:rsidRDefault="009F4D21" w:rsidP="009F4D2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F4D21" w:rsidRDefault="009F4D21" w:rsidP="009F4D2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9F4D21" w:rsidRDefault="009F4D21" w:rsidP="009F4D2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9F4D21" w:rsidRDefault="009F4D21" w:rsidP="009F4D2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9F4D21" w:rsidRDefault="009F4D21" w:rsidP="009F4D2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9F4D21" w:rsidRDefault="009F4D21" w:rsidP="009F4D2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9F4D21" w:rsidRDefault="009F4D21" w:rsidP="009F4D2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9F4D21" w:rsidRDefault="009F4D21" w:rsidP="009F4D21">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9F4D21" w:rsidRDefault="009F4D21" w:rsidP="009F4D21">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9F4D21" w:rsidRDefault="009F4D21" w:rsidP="009F4D2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9F4D21" w:rsidRDefault="009F4D21" w:rsidP="009F4D2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9F4D21" w:rsidRDefault="009F4D21" w:rsidP="009F4D21">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9F4D21" w:rsidRDefault="009F4D21" w:rsidP="009F4D21">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9F4D21" w:rsidRDefault="009F4D21" w:rsidP="009F4D21">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9F4D21" w:rsidRDefault="009F4D21" w:rsidP="009F4D21">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9F4D21" w:rsidRDefault="009F4D21" w:rsidP="009F4D21">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9F4D21" w:rsidRDefault="009F4D21" w:rsidP="009F4D21">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9F4D21" w:rsidRDefault="009F4D21" w:rsidP="009F4D2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9F4D21" w:rsidRDefault="009F4D21" w:rsidP="009F4D2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9F4D21" w:rsidRDefault="009F4D21" w:rsidP="009F4D2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9F4D21" w:rsidRDefault="009F4D21" w:rsidP="009F4D2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9F4D21" w:rsidRDefault="009F4D21" w:rsidP="009F4D21">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9F4D21" w:rsidRPr="009807FC" w:rsidRDefault="009F4D21" w:rsidP="009F4D21">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9F4D21" w:rsidRPr="009807FC" w:rsidRDefault="009F4D21" w:rsidP="009F4D21">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9F4D21" w:rsidRPr="009807FC" w:rsidRDefault="009F4D21" w:rsidP="009F4D21">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9F4D21" w:rsidRPr="009807FC" w:rsidRDefault="009F4D21" w:rsidP="009F4D21">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9F4D21" w:rsidRPr="009807FC" w:rsidRDefault="009F4D21" w:rsidP="009F4D21">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9F4D21" w:rsidRPr="009807FC" w:rsidRDefault="009F4D21" w:rsidP="009F4D21">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9F4D21" w:rsidRDefault="009F4D21" w:rsidP="009F4D21">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9F4D21" w:rsidRDefault="009F4D21" w:rsidP="009F4D21">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9F4D21" w:rsidRDefault="009F4D21" w:rsidP="009F4D21">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9F4D21" w:rsidRDefault="009F4D21" w:rsidP="009F4D21">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9F4D21" w:rsidRDefault="009F4D21" w:rsidP="009F4D21">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9F4D21" w:rsidRDefault="009F4D21" w:rsidP="009F4D21">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9F4D21" w:rsidRDefault="009F4D21" w:rsidP="009F4D21">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9F4D21" w:rsidRDefault="009F4D21" w:rsidP="009F4D21">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9F4D21" w:rsidRDefault="009F4D21" w:rsidP="009F4D21">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9F4D21" w:rsidRDefault="009F4D21" w:rsidP="009F4D21">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9F4D21" w:rsidRDefault="009F4D21" w:rsidP="009F4D21">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9F4D21" w:rsidRDefault="009F4D21" w:rsidP="009F4D21">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9F4D21" w:rsidRDefault="009F4D21" w:rsidP="009F4D21">
      <w:pPr>
        <w:pStyle w:val="ab"/>
        <w:spacing w:before="0" w:after="0" w:line="240" w:lineRule="auto"/>
        <w:ind w:firstLineChars="198" w:firstLine="338"/>
        <w:jc w:val="both"/>
        <w:rPr>
          <w:b/>
          <w:bCs/>
          <w:spacing w:val="10"/>
          <w:kern w:val="2"/>
          <w:sz w:val="15"/>
          <w:szCs w:val="15"/>
        </w:rPr>
      </w:pPr>
    </w:p>
    <w:p w:rsidR="009F4D21" w:rsidRDefault="009F4D21" w:rsidP="009F4D21">
      <w:pPr>
        <w:pStyle w:val="ab"/>
        <w:spacing w:before="0" w:after="0" w:line="240" w:lineRule="auto"/>
        <w:ind w:firstLineChars="198" w:firstLine="338"/>
        <w:jc w:val="both"/>
        <w:rPr>
          <w:b/>
          <w:bCs/>
          <w:spacing w:val="10"/>
          <w:kern w:val="2"/>
          <w:sz w:val="15"/>
          <w:szCs w:val="15"/>
        </w:rPr>
      </w:pPr>
    </w:p>
    <w:p w:rsidR="009F4D21" w:rsidRDefault="009F4D21" w:rsidP="009F4D21">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9F4D21" w:rsidTr="009D7245">
        <w:trPr>
          <w:trHeight w:val="178"/>
          <w:jc w:val="center"/>
        </w:trPr>
        <w:tc>
          <w:tcPr>
            <w:tcW w:w="1866" w:type="dxa"/>
            <w:vMerge w:val="restart"/>
            <w:tcBorders>
              <w:top w:val="single" w:sz="4" w:space="0" w:color="auto"/>
              <w:left w:val="single" w:sz="4" w:space="0" w:color="auto"/>
              <w:right w:val="single" w:sz="4" w:space="0" w:color="auto"/>
            </w:tcBorders>
            <w:vAlign w:val="center"/>
          </w:tcPr>
          <w:p w:rsidR="009F4D21" w:rsidRDefault="009F4D21" w:rsidP="009D7245">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9F4D21" w:rsidRDefault="009F4D21" w:rsidP="009D7245">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9F4D21" w:rsidRDefault="009F4D21" w:rsidP="009D7245">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9F4D21" w:rsidTr="009D7245">
        <w:trPr>
          <w:trHeight w:val="735"/>
          <w:jc w:val="center"/>
        </w:trPr>
        <w:tc>
          <w:tcPr>
            <w:tcW w:w="1866" w:type="dxa"/>
            <w:vMerge/>
            <w:tcBorders>
              <w:left w:val="single" w:sz="4" w:space="0" w:color="auto"/>
              <w:bottom w:val="single" w:sz="4" w:space="0" w:color="auto"/>
              <w:right w:val="single" w:sz="4" w:space="0" w:color="auto"/>
            </w:tcBorders>
            <w:vAlign w:val="center"/>
          </w:tcPr>
          <w:p w:rsidR="009F4D21" w:rsidRDefault="009F4D21" w:rsidP="009D7245">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9F4D21" w:rsidRDefault="009F4D21" w:rsidP="009D7245">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9F4D21" w:rsidRDefault="009F4D21"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F4D21" w:rsidRDefault="009F4D21" w:rsidP="009D7245">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9F4D21" w:rsidRDefault="009F4D21"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F4D21" w:rsidRDefault="009F4D21" w:rsidP="009D7245">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9F4D21" w:rsidRDefault="009F4D21"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F4D21" w:rsidRDefault="009F4D21" w:rsidP="009D7245">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9F4D21" w:rsidRDefault="009F4D21"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9F4D21" w:rsidRDefault="009F4D21" w:rsidP="009D7245">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9F4D21" w:rsidRDefault="009F4D21"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9F4D21" w:rsidTr="009D7245">
        <w:trPr>
          <w:trHeight w:val="270"/>
          <w:jc w:val="center"/>
        </w:trPr>
        <w:tc>
          <w:tcPr>
            <w:tcW w:w="1866" w:type="dxa"/>
            <w:tcBorders>
              <w:top w:val="nil"/>
              <w:left w:val="single" w:sz="4" w:space="0" w:color="auto"/>
              <w:bottom w:val="single" w:sz="4" w:space="0" w:color="auto"/>
              <w:right w:val="single" w:sz="4" w:space="0" w:color="auto"/>
            </w:tcBorders>
            <w:vAlign w:val="center"/>
          </w:tcPr>
          <w:p w:rsidR="009F4D21" w:rsidRDefault="009F4D21" w:rsidP="009D7245">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r>
      <w:tr w:rsidR="009F4D21" w:rsidTr="009D724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F4D21" w:rsidRDefault="009F4D21" w:rsidP="009D7245">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r>
      <w:tr w:rsidR="009F4D21" w:rsidTr="009D724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F4D21" w:rsidRDefault="009F4D21" w:rsidP="009D7245">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r>
      <w:tr w:rsidR="009F4D21" w:rsidTr="009D724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F4D21" w:rsidRDefault="009F4D21" w:rsidP="009D7245">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r>
      <w:tr w:rsidR="009F4D21" w:rsidTr="009D724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F4D21" w:rsidRDefault="009F4D21" w:rsidP="009D7245">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F4D21" w:rsidRDefault="009F4D21" w:rsidP="009D7245">
            <w:pPr>
              <w:widowControl/>
              <w:snapToGrid w:val="0"/>
              <w:jc w:val="center"/>
              <w:rPr>
                <w:rFonts w:ascii="宋体" w:hAnsi="宋体" w:cs="宋体"/>
                <w:kern w:val="0"/>
                <w:sz w:val="15"/>
                <w:szCs w:val="15"/>
              </w:rPr>
            </w:pPr>
            <w:r>
              <w:rPr>
                <w:rFonts w:hint="eastAsia"/>
                <w:spacing w:val="10"/>
                <w:sz w:val="15"/>
                <w:szCs w:val="15"/>
              </w:rPr>
              <w:t>×</w:t>
            </w:r>
          </w:p>
        </w:tc>
      </w:tr>
    </w:tbl>
    <w:p w:rsidR="009F4D21" w:rsidRDefault="009F4D21" w:rsidP="009F4D21">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9F4D21" w:rsidRDefault="009F4D21" w:rsidP="009F4D21">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9F4D21" w:rsidRDefault="009F4D21" w:rsidP="009F4D21">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9F4D21" w:rsidRDefault="009F4D21" w:rsidP="009F4D21">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9F4D21" w:rsidRDefault="009F4D21" w:rsidP="009F4D21">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9F4D21" w:rsidRDefault="009F4D21" w:rsidP="009F4D21">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9F4D21" w:rsidRDefault="009F4D21" w:rsidP="009F4D21">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9F4D21" w:rsidRDefault="009F4D21" w:rsidP="009F4D21">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9F4D21" w:rsidRDefault="009F4D21" w:rsidP="009F4D21">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9F4D21" w:rsidRDefault="009F4D21" w:rsidP="009F4D21">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9F4D21" w:rsidRDefault="009F4D21" w:rsidP="009F4D21">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9F4D21" w:rsidRDefault="009F4D21" w:rsidP="009F4D21">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9F4D21" w:rsidRDefault="009F4D21" w:rsidP="009F4D21">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9F4D21" w:rsidRDefault="009F4D21" w:rsidP="009F4D21">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9F4D21" w:rsidRDefault="009F4D21" w:rsidP="009F4D21">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9F4D21" w:rsidRDefault="009F4D21" w:rsidP="009F4D21">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9F4D21" w:rsidRDefault="009F4D21" w:rsidP="009F4D21">
      <w:pPr>
        <w:pStyle w:val="ab"/>
        <w:spacing w:before="0" w:after="0" w:line="240" w:lineRule="auto"/>
        <w:ind w:firstLineChars="200" w:firstLine="341"/>
        <w:rPr>
          <w:b/>
          <w:spacing w:val="10"/>
          <w:kern w:val="2"/>
          <w:sz w:val="15"/>
          <w:szCs w:val="15"/>
        </w:rPr>
      </w:pPr>
    </w:p>
    <w:p w:rsidR="009F4D21" w:rsidRDefault="009F4D21" w:rsidP="009F4D21">
      <w:pPr>
        <w:pStyle w:val="ab"/>
        <w:spacing w:before="0" w:after="0" w:line="240" w:lineRule="auto"/>
        <w:ind w:firstLine="0"/>
        <w:jc w:val="both"/>
        <w:rPr>
          <w:b/>
          <w:spacing w:val="10"/>
          <w:kern w:val="2"/>
          <w:sz w:val="15"/>
          <w:szCs w:val="15"/>
          <w:u w:val="single"/>
        </w:rPr>
      </w:pPr>
    </w:p>
    <w:p w:rsidR="009F4D21" w:rsidRDefault="009F4D21" w:rsidP="009F4D21">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9F4D21" w:rsidRDefault="009F4D21" w:rsidP="009F4D21">
      <w:pPr>
        <w:ind w:firstLineChars="200" w:firstLine="341"/>
        <w:rPr>
          <w:b/>
          <w:spacing w:val="10"/>
          <w:sz w:val="15"/>
          <w:szCs w:val="15"/>
          <w:u w:val="single"/>
        </w:rPr>
        <w:sectPr w:rsidR="009F4D21">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9F4D21" w:rsidRDefault="009F4D21" w:rsidP="009F4D21">
      <w:pPr>
        <w:spacing w:line="0" w:lineRule="atLeast"/>
        <w:jc w:val="center"/>
        <w:rPr>
          <w:rFonts w:eastAsia="黑体"/>
          <w:b/>
          <w:bCs/>
          <w:sz w:val="24"/>
          <w:szCs w:val="15"/>
        </w:rPr>
      </w:pPr>
    </w:p>
    <w:p w:rsidR="009F4D21" w:rsidRDefault="009F4D21" w:rsidP="009F4D21">
      <w:pPr>
        <w:spacing w:line="0" w:lineRule="atLeast"/>
        <w:jc w:val="center"/>
        <w:rPr>
          <w:rFonts w:eastAsia="黑体"/>
          <w:b/>
          <w:bCs/>
          <w:sz w:val="24"/>
          <w:szCs w:val="15"/>
        </w:rPr>
      </w:pPr>
    </w:p>
    <w:p w:rsidR="009F4D21" w:rsidRDefault="009F4D21" w:rsidP="009F4D21">
      <w:pPr>
        <w:spacing w:line="0" w:lineRule="atLeast"/>
        <w:jc w:val="center"/>
        <w:rPr>
          <w:rFonts w:eastAsia="黑体"/>
          <w:b/>
          <w:bCs/>
          <w:sz w:val="24"/>
          <w:szCs w:val="15"/>
        </w:rPr>
      </w:pPr>
    </w:p>
    <w:p w:rsidR="009F4D21" w:rsidRDefault="009F4D21" w:rsidP="009F4D21">
      <w:pPr>
        <w:spacing w:line="0" w:lineRule="atLeast"/>
        <w:jc w:val="center"/>
        <w:rPr>
          <w:rFonts w:eastAsia="黑体"/>
          <w:b/>
          <w:bCs/>
          <w:sz w:val="24"/>
          <w:szCs w:val="15"/>
        </w:rPr>
      </w:pPr>
    </w:p>
    <w:p w:rsidR="009F4D21" w:rsidRDefault="009F4D21" w:rsidP="009F4D21">
      <w:pPr>
        <w:spacing w:line="0" w:lineRule="atLeast"/>
        <w:jc w:val="center"/>
        <w:rPr>
          <w:rFonts w:eastAsia="黑体"/>
          <w:b/>
          <w:bCs/>
          <w:sz w:val="24"/>
          <w:szCs w:val="15"/>
        </w:rPr>
      </w:pPr>
    </w:p>
    <w:p w:rsidR="009F4D21" w:rsidRDefault="009F4D21" w:rsidP="009F4D21">
      <w:pPr>
        <w:spacing w:line="0" w:lineRule="atLeast"/>
        <w:jc w:val="center"/>
        <w:rPr>
          <w:rFonts w:eastAsia="黑体"/>
          <w:b/>
          <w:bCs/>
          <w:sz w:val="24"/>
          <w:szCs w:val="15"/>
        </w:rPr>
      </w:pPr>
    </w:p>
    <w:p w:rsidR="009F4D21" w:rsidRDefault="009F4D21" w:rsidP="009F4D21">
      <w:pPr>
        <w:spacing w:line="0" w:lineRule="atLeast"/>
        <w:jc w:val="center"/>
        <w:rPr>
          <w:rFonts w:eastAsia="黑体"/>
          <w:b/>
          <w:bCs/>
          <w:sz w:val="24"/>
          <w:szCs w:val="15"/>
        </w:rPr>
      </w:pPr>
    </w:p>
    <w:p w:rsidR="009F4D21" w:rsidRDefault="009F4D21" w:rsidP="009F4D21">
      <w:pPr>
        <w:spacing w:line="0" w:lineRule="atLeast"/>
        <w:jc w:val="center"/>
        <w:rPr>
          <w:rFonts w:eastAsia="黑体"/>
          <w:b/>
          <w:bCs/>
          <w:sz w:val="24"/>
          <w:szCs w:val="15"/>
        </w:rPr>
      </w:pPr>
    </w:p>
    <w:p w:rsidR="009F4D21" w:rsidRDefault="009F4D21" w:rsidP="009F4D21">
      <w:pPr>
        <w:spacing w:line="0" w:lineRule="atLeast"/>
        <w:jc w:val="center"/>
        <w:rPr>
          <w:rFonts w:eastAsia="黑体"/>
          <w:b/>
          <w:bCs/>
          <w:sz w:val="24"/>
          <w:szCs w:val="15"/>
        </w:rPr>
      </w:pPr>
    </w:p>
    <w:p w:rsidR="009F4D21" w:rsidRDefault="009F4D21" w:rsidP="009F4D21">
      <w:pPr>
        <w:spacing w:line="0" w:lineRule="atLeast"/>
        <w:jc w:val="center"/>
        <w:rPr>
          <w:rFonts w:eastAsia="黑体"/>
          <w:b/>
          <w:bCs/>
          <w:sz w:val="24"/>
          <w:szCs w:val="15"/>
        </w:rPr>
      </w:pPr>
    </w:p>
    <w:p w:rsidR="009F4D21" w:rsidRDefault="009F4D21" w:rsidP="009F4D21">
      <w:pPr>
        <w:spacing w:line="0" w:lineRule="atLeast"/>
        <w:jc w:val="center"/>
        <w:rPr>
          <w:rFonts w:eastAsia="黑体"/>
          <w:b/>
          <w:bCs/>
          <w:sz w:val="24"/>
          <w:szCs w:val="15"/>
        </w:rPr>
      </w:pPr>
    </w:p>
    <w:p w:rsidR="009F4D21" w:rsidRDefault="009F4D21" w:rsidP="009F4D21">
      <w:pPr>
        <w:spacing w:line="0" w:lineRule="atLeast"/>
        <w:jc w:val="center"/>
        <w:rPr>
          <w:rFonts w:eastAsia="黑体"/>
          <w:b/>
          <w:bCs/>
          <w:sz w:val="24"/>
          <w:szCs w:val="15"/>
        </w:rPr>
      </w:pPr>
    </w:p>
    <w:p w:rsidR="009F4D21" w:rsidRDefault="009F4D21" w:rsidP="009F4D21">
      <w:pPr>
        <w:spacing w:line="0" w:lineRule="atLeast"/>
        <w:rPr>
          <w:rFonts w:eastAsia="黑体"/>
          <w:b/>
          <w:bCs/>
          <w:sz w:val="24"/>
          <w:szCs w:val="15"/>
        </w:rPr>
      </w:pPr>
    </w:p>
    <w:p w:rsidR="009F4D21" w:rsidRDefault="009F4D21" w:rsidP="009F4D21">
      <w:pPr>
        <w:spacing w:line="0" w:lineRule="atLeast"/>
        <w:jc w:val="center"/>
        <w:rPr>
          <w:rFonts w:eastAsia="黑体"/>
          <w:b/>
          <w:bCs/>
          <w:sz w:val="24"/>
          <w:szCs w:val="15"/>
        </w:rPr>
      </w:pPr>
    </w:p>
    <w:p w:rsidR="009F4D21" w:rsidRDefault="009F4D21" w:rsidP="009F4D21">
      <w:pPr>
        <w:spacing w:line="0" w:lineRule="atLeast"/>
        <w:rPr>
          <w:rFonts w:eastAsia="黑体"/>
          <w:b/>
          <w:bCs/>
          <w:sz w:val="24"/>
          <w:szCs w:val="15"/>
        </w:rPr>
      </w:pPr>
    </w:p>
    <w:p w:rsidR="009F4D21" w:rsidRDefault="009F4D21" w:rsidP="009F4D21">
      <w:pPr>
        <w:spacing w:line="0" w:lineRule="atLeast"/>
        <w:jc w:val="center"/>
        <w:rPr>
          <w:rFonts w:eastAsia="黑体"/>
          <w:b/>
          <w:bCs/>
          <w:sz w:val="24"/>
          <w:szCs w:val="15"/>
        </w:rPr>
      </w:pPr>
    </w:p>
    <w:p w:rsidR="009F4D21" w:rsidRDefault="009F4D21" w:rsidP="009F4D21">
      <w:pPr>
        <w:spacing w:line="0" w:lineRule="atLeast"/>
        <w:jc w:val="center"/>
        <w:rPr>
          <w:rFonts w:eastAsia="黑体"/>
          <w:b/>
          <w:bCs/>
          <w:sz w:val="24"/>
          <w:szCs w:val="15"/>
        </w:rPr>
      </w:pPr>
    </w:p>
    <w:p w:rsidR="009F4D21" w:rsidRDefault="009F4D21" w:rsidP="009F4D21">
      <w:pPr>
        <w:spacing w:line="0" w:lineRule="atLeast"/>
        <w:jc w:val="center"/>
        <w:rPr>
          <w:rFonts w:eastAsia="黑体"/>
          <w:b/>
          <w:bCs/>
          <w:sz w:val="24"/>
          <w:szCs w:val="15"/>
        </w:rPr>
      </w:pPr>
      <w:r>
        <w:rPr>
          <w:rFonts w:eastAsia="黑体"/>
          <w:b/>
          <w:bCs/>
          <w:sz w:val="24"/>
          <w:szCs w:val="15"/>
        </w:rPr>
        <w:t>理财产品销售协议书</w:t>
      </w:r>
    </w:p>
    <w:p w:rsidR="009F4D21" w:rsidRDefault="009F4D21" w:rsidP="009F4D21">
      <w:pPr>
        <w:tabs>
          <w:tab w:val="left" w:pos="0"/>
        </w:tabs>
        <w:jc w:val="center"/>
      </w:pPr>
    </w:p>
    <w:p w:rsidR="009F4D21" w:rsidRDefault="009F4D21" w:rsidP="009F4D21">
      <w:pPr>
        <w:tabs>
          <w:tab w:val="left" w:pos="0"/>
        </w:tabs>
        <w:jc w:val="center"/>
      </w:pPr>
    </w:p>
    <w:p w:rsidR="009F4D21" w:rsidRDefault="009F4D21" w:rsidP="009F4D21">
      <w:pPr>
        <w:tabs>
          <w:tab w:val="left" w:pos="0"/>
        </w:tabs>
        <w:jc w:val="center"/>
      </w:pPr>
    </w:p>
    <w:p w:rsidR="009F4D21" w:rsidRDefault="009F4D21" w:rsidP="009F4D21">
      <w:pPr>
        <w:tabs>
          <w:tab w:val="left" w:pos="0"/>
        </w:tabs>
        <w:jc w:val="center"/>
      </w:pPr>
    </w:p>
    <w:p w:rsidR="009F4D21" w:rsidRDefault="009F4D21" w:rsidP="009F4D21">
      <w:pPr>
        <w:tabs>
          <w:tab w:val="left" w:pos="0"/>
        </w:tabs>
        <w:jc w:val="center"/>
      </w:pPr>
    </w:p>
    <w:p w:rsidR="009F4D21" w:rsidRDefault="009F4D21" w:rsidP="009F4D21">
      <w:pPr>
        <w:tabs>
          <w:tab w:val="left" w:pos="0"/>
        </w:tabs>
        <w:jc w:val="center"/>
      </w:pPr>
    </w:p>
    <w:p w:rsidR="009F4D21" w:rsidRDefault="009F4D21" w:rsidP="009F4D21">
      <w:pPr>
        <w:tabs>
          <w:tab w:val="left" w:pos="0"/>
        </w:tabs>
        <w:jc w:val="center"/>
      </w:pPr>
    </w:p>
    <w:p w:rsidR="009F4D21" w:rsidRDefault="009F4D21" w:rsidP="009F4D21">
      <w:pPr>
        <w:tabs>
          <w:tab w:val="left" w:pos="0"/>
        </w:tabs>
        <w:jc w:val="center"/>
      </w:pPr>
    </w:p>
    <w:p w:rsidR="009F4D21" w:rsidRDefault="009F4D21" w:rsidP="009F4D21">
      <w:pPr>
        <w:tabs>
          <w:tab w:val="left" w:pos="0"/>
        </w:tabs>
        <w:jc w:val="center"/>
      </w:pPr>
      <w:r>
        <w:t>编制单位：</w:t>
      </w:r>
      <w:r>
        <w:rPr>
          <w:u w:val="single"/>
        </w:rPr>
        <w:t>南银理财有限责任公司</w:t>
      </w:r>
    </w:p>
    <w:p w:rsidR="009F4D21" w:rsidRDefault="009F4D21" w:rsidP="009F4D21">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9F4D21" w:rsidRDefault="009F4D21" w:rsidP="009F4D21">
      <w:pPr>
        <w:adjustRightInd w:val="0"/>
        <w:snapToGrid w:val="0"/>
        <w:spacing w:line="0" w:lineRule="atLeast"/>
        <w:rPr>
          <w:b/>
          <w:bCs/>
        </w:rPr>
      </w:pPr>
      <w:r>
        <w:rPr>
          <w:b/>
          <w:bCs/>
        </w:rPr>
        <w:lastRenderedPageBreak/>
        <w:t>风险提示：</w:t>
      </w:r>
    </w:p>
    <w:p w:rsidR="009F4D21" w:rsidRDefault="009F4D21" w:rsidP="009F4D21">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9F4D21" w:rsidRDefault="009F4D21" w:rsidP="009F4D21">
      <w:pPr>
        <w:tabs>
          <w:tab w:val="left" w:pos="7920"/>
          <w:tab w:val="left" w:pos="8100"/>
        </w:tabs>
        <w:spacing w:line="0" w:lineRule="atLeast"/>
        <w:rPr>
          <w:b/>
          <w:bCs/>
        </w:rPr>
      </w:pPr>
    </w:p>
    <w:p w:rsidR="009F4D21" w:rsidRDefault="009F4D21" w:rsidP="009F4D21">
      <w:pPr>
        <w:spacing w:line="0" w:lineRule="atLeast"/>
        <w:jc w:val="center"/>
        <w:rPr>
          <w:rFonts w:eastAsia="黑体"/>
          <w:b/>
          <w:bCs/>
          <w:sz w:val="24"/>
          <w:szCs w:val="15"/>
        </w:rPr>
      </w:pPr>
    </w:p>
    <w:p w:rsidR="009F4D21" w:rsidRDefault="009F4D21" w:rsidP="009F4D21">
      <w:pPr>
        <w:spacing w:line="0" w:lineRule="atLeast"/>
        <w:jc w:val="center"/>
        <w:rPr>
          <w:rFonts w:eastAsia="黑体"/>
          <w:b/>
          <w:bCs/>
          <w:sz w:val="24"/>
          <w:szCs w:val="15"/>
        </w:rPr>
      </w:pPr>
      <w:r>
        <w:rPr>
          <w:rFonts w:eastAsia="黑体"/>
          <w:b/>
          <w:bCs/>
          <w:sz w:val="24"/>
          <w:szCs w:val="15"/>
        </w:rPr>
        <w:t>理财产品销售协议书</w:t>
      </w:r>
    </w:p>
    <w:p w:rsidR="009F4D21" w:rsidRDefault="009F4D21" w:rsidP="009F4D21">
      <w:pPr>
        <w:spacing w:line="200" w:lineRule="exact"/>
        <w:ind w:firstLineChars="200" w:firstLine="300"/>
        <w:rPr>
          <w:rFonts w:eastAsia="方正细黑一简体"/>
          <w:sz w:val="15"/>
          <w:szCs w:val="15"/>
        </w:rPr>
      </w:pPr>
    </w:p>
    <w:p w:rsidR="009F4D21" w:rsidRDefault="009F4D21" w:rsidP="009F4D21">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9F4D21" w:rsidRDefault="009F4D21" w:rsidP="009F4D21">
      <w:pPr>
        <w:numPr>
          <w:ilvl w:val="0"/>
          <w:numId w:val="6"/>
        </w:numPr>
        <w:spacing w:line="200" w:lineRule="exact"/>
        <w:ind w:firstLineChars="200" w:firstLine="341"/>
        <w:rPr>
          <w:b/>
          <w:bCs/>
          <w:spacing w:val="10"/>
          <w:sz w:val="15"/>
          <w:szCs w:val="15"/>
        </w:rPr>
      </w:pPr>
      <w:r>
        <w:rPr>
          <w:b/>
          <w:bCs/>
          <w:spacing w:val="10"/>
          <w:sz w:val="15"/>
          <w:szCs w:val="15"/>
        </w:rPr>
        <w:t>名词释义</w:t>
      </w:r>
    </w:p>
    <w:p w:rsidR="009F4D21" w:rsidRDefault="009F4D21" w:rsidP="009F4D21">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9F4D21" w:rsidRDefault="009F4D21" w:rsidP="009F4D21">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9F4D21" w:rsidRDefault="009F4D21" w:rsidP="009F4D21">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9F4D21" w:rsidRDefault="009F4D21" w:rsidP="009F4D21">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9F4D21" w:rsidRDefault="009F4D21" w:rsidP="009F4D21">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9F4D21" w:rsidRDefault="009F4D21" w:rsidP="009F4D21">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9F4D21" w:rsidRDefault="009F4D21" w:rsidP="009F4D21">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9F4D21" w:rsidRDefault="009F4D21" w:rsidP="009F4D21">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9F4D21" w:rsidRDefault="009F4D21" w:rsidP="009F4D21">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9F4D21" w:rsidRDefault="009F4D21" w:rsidP="009F4D21">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9F4D21" w:rsidRDefault="009F4D21" w:rsidP="009F4D21">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9F4D21" w:rsidRDefault="009F4D21" w:rsidP="009F4D21">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9F4D21" w:rsidRDefault="009F4D21" w:rsidP="009F4D21">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F4D21" w:rsidRDefault="009F4D21" w:rsidP="009F4D21">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9F4D21" w:rsidRDefault="009F4D21" w:rsidP="009F4D21">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9F4D21" w:rsidRDefault="009F4D21" w:rsidP="009F4D21">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9F4D21" w:rsidRDefault="009F4D21" w:rsidP="009F4D21">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9F4D21" w:rsidRDefault="009F4D21" w:rsidP="009F4D21">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9F4D21" w:rsidRDefault="009F4D21" w:rsidP="009F4D21">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9F4D21" w:rsidRDefault="009F4D21" w:rsidP="009F4D21">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9F4D21" w:rsidRDefault="009F4D21" w:rsidP="009F4D21">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9F4D21" w:rsidRDefault="009F4D21" w:rsidP="009F4D21">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9F4D21" w:rsidRDefault="009F4D21" w:rsidP="009F4D21">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9F4D21" w:rsidRDefault="009F4D21" w:rsidP="009F4D21">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9F4D21" w:rsidRDefault="009F4D21" w:rsidP="009F4D21">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9F4D21" w:rsidRDefault="009F4D21" w:rsidP="009F4D21">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9F4D21" w:rsidRDefault="009F4D21" w:rsidP="009F4D21">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9F4D21" w:rsidRDefault="009F4D21" w:rsidP="009F4D21">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9F4D21" w:rsidRDefault="009F4D21" w:rsidP="009F4D21">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9F4D21" w:rsidRDefault="009F4D21" w:rsidP="009F4D21">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9F4D21" w:rsidRDefault="009F4D21" w:rsidP="009F4D21">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9F4D21" w:rsidRDefault="009F4D21" w:rsidP="009F4D21">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9F4D21" w:rsidRDefault="009F4D21" w:rsidP="009F4D21">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9F4D21" w:rsidRDefault="009F4D21" w:rsidP="009F4D21">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9F4D21" w:rsidRDefault="009F4D21" w:rsidP="009F4D21">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9F4D21" w:rsidRDefault="009F4D21" w:rsidP="009F4D21">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9F4D21" w:rsidRDefault="009F4D21" w:rsidP="009F4D21">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9F4D21" w:rsidRDefault="009F4D21" w:rsidP="009F4D21">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9F4D21" w:rsidRDefault="009F4D21" w:rsidP="009F4D21">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9F4D21" w:rsidRDefault="009F4D21" w:rsidP="009F4D21">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9F4D21" w:rsidRDefault="009F4D21" w:rsidP="009F4D21">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9F4D21" w:rsidRDefault="009F4D21" w:rsidP="009F4D21">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9F4D21" w:rsidRDefault="009F4D21" w:rsidP="009F4D21">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9F4D21" w:rsidRDefault="009F4D21" w:rsidP="009F4D21">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9F4D21" w:rsidRDefault="009F4D21" w:rsidP="009F4D21">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9F4D21" w:rsidRDefault="009F4D21" w:rsidP="009F4D21">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9F4D21" w:rsidRDefault="009F4D21" w:rsidP="009F4D21">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F4D21" w:rsidRDefault="009F4D21" w:rsidP="009F4D21">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9F4D21" w:rsidRDefault="009F4D21" w:rsidP="009F4D21">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9F4D21" w:rsidRDefault="009F4D21" w:rsidP="009F4D21">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9F4D21" w:rsidRDefault="009F4D21" w:rsidP="009F4D21">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9F4D21" w:rsidRDefault="009F4D21" w:rsidP="009F4D21">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9F4D21" w:rsidRDefault="009F4D21" w:rsidP="009F4D21">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9F4D21" w:rsidRDefault="009F4D21" w:rsidP="009F4D21">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9F4D21" w:rsidRDefault="009F4D21" w:rsidP="009F4D21">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9F4D21" w:rsidRDefault="009F4D21" w:rsidP="009F4D21">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9F4D21" w:rsidRDefault="009F4D21" w:rsidP="009F4D21">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9F4D21" w:rsidRDefault="009F4D21" w:rsidP="009F4D21">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9F4D21" w:rsidRDefault="009F4D21" w:rsidP="009F4D21">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9F4D21" w:rsidRDefault="009F4D21" w:rsidP="009F4D21">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9F4D21" w:rsidRDefault="009F4D21" w:rsidP="009F4D21">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9F4D21" w:rsidRDefault="009F4D21" w:rsidP="009F4D21">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9F4D21" w:rsidRDefault="009F4D21" w:rsidP="009F4D21">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9F4D21" w:rsidRDefault="009F4D21" w:rsidP="009F4D21">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9F4D21" w:rsidRDefault="009F4D21" w:rsidP="009F4D21">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9F4D21" w:rsidRDefault="009F4D21" w:rsidP="009F4D21">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9F4D21" w:rsidRDefault="009F4D21" w:rsidP="009F4D21">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9F4D21" w:rsidRDefault="009F4D21" w:rsidP="009F4D21">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9F4D21" w:rsidRDefault="009F4D21" w:rsidP="009F4D21">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9F4D21" w:rsidRDefault="009F4D21" w:rsidP="009F4D21">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9F4D21" w:rsidRDefault="009F4D21" w:rsidP="009F4D21">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9F4D21" w:rsidRDefault="009F4D21" w:rsidP="009F4D21">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9F4D21" w:rsidRDefault="009F4D21" w:rsidP="009F4D21">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9F4D21" w:rsidRDefault="009F4D21" w:rsidP="009F4D21">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9F4D21" w:rsidRDefault="009F4D21" w:rsidP="009F4D21">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9F4D21" w:rsidRDefault="009F4D21" w:rsidP="009F4D21">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9F4D21" w:rsidRDefault="009F4D21" w:rsidP="009F4D21">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9F4D21" w:rsidRDefault="009F4D21" w:rsidP="009F4D21">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9F4D21" w:rsidRDefault="009F4D21" w:rsidP="009F4D21">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9F4D21" w:rsidRDefault="009F4D21" w:rsidP="009F4D21">
      <w:pPr>
        <w:spacing w:line="200" w:lineRule="exact"/>
        <w:ind w:firstLineChars="200" w:firstLine="341"/>
        <w:rPr>
          <w:b/>
          <w:spacing w:val="10"/>
          <w:sz w:val="15"/>
          <w:szCs w:val="15"/>
        </w:rPr>
      </w:pPr>
      <w:r>
        <w:rPr>
          <w:rFonts w:hint="eastAsia"/>
          <w:b/>
          <w:spacing w:val="10"/>
          <w:sz w:val="15"/>
          <w:szCs w:val="15"/>
        </w:rPr>
        <w:t xml:space="preserve">7.产品资产的清算 </w:t>
      </w:r>
    </w:p>
    <w:p w:rsidR="009F4D21" w:rsidRDefault="009F4D21" w:rsidP="009F4D21">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9F4D21" w:rsidRDefault="009F4D21" w:rsidP="009F4D21">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9F4D21" w:rsidRDefault="009F4D21" w:rsidP="009F4D21">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9F4D21" w:rsidRDefault="009F4D21" w:rsidP="009F4D21">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9F4D21" w:rsidRDefault="009F4D21" w:rsidP="009F4D21">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9F4D21" w:rsidRDefault="009F4D21" w:rsidP="009F4D21">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F4D21" w:rsidRPr="00996FE5" w:rsidRDefault="009F4D21" w:rsidP="009F4D21">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9F4D21" w:rsidRPr="00996FE5" w:rsidRDefault="009F4D21" w:rsidP="009F4D21">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9F4D21" w:rsidRPr="00996FE5" w:rsidRDefault="009F4D21" w:rsidP="009F4D21">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9F4D21" w:rsidRPr="00996FE5" w:rsidRDefault="009F4D21" w:rsidP="009F4D21">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9F4D21" w:rsidRPr="00996FE5" w:rsidRDefault="009F4D21" w:rsidP="009F4D21">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9F4D21" w:rsidRDefault="009F4D21" w:rsidP="009F4D21">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9F4D21" w:rsidRDefault="009F4D21" w:rsidP="009F4D21">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9F4D21" w:rsidRDefault="009F4D21" w:rsidP="009F4D21">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9F4D21" w:rsidRDefault="009F4D21" w:rsidP="009F4D21">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9F4D21" w:rsidRDefault="009F4D21" w:rsidP="009F4D21">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9F4D21" w:rsidRDefault="009F4D21" w:rsidP="009F4D21">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9F4D21" w:rsidRDefault="009F4D21" w:rsidP="009F4D21">
      <w:pPr>
        <w:numPr>
          <w:ilvl w:val="0"/>
          <w:numId w:val="12"/>
        </w:numPr>
        <w:spacing w:line="200" w:lineRule="exact"/>
        <w:ind w:firstLineChars="200" w:firstLine="340"/>
        <w:rPr>
          <w:spacing w:val="10"/>
          <w:sz w:val="15"/>
          <w:szCs w:val="15"/>
        </w:rPr>
      </w:pPr>
      <w:r>
        <w:rPr>
          <w:bCs/>
          <w:spacing w:val="10"/>
          <w:sz w:val="15"/>
          <w:szCs w:val="15"/>
        </w:rPr>
        <w:t>弃权</w:t>
      </w:r>
    </w:p>
    <w:p w:rsidR="009F4D21" w:rsidRDefault="009F4D21" w:rsidP="009F4D21">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9F4D21" w:rsidRDefault="009F4D21" w:rsidP="009F4D21">
      <w:pPr>
        <w:numPr>
          <w:ilvl w:val="0"/>
          <w:numId w:val="12"/>
        </w:numPr>
        <w:spacing w:line="200" w:lineRule="exact"/>
        <w:ind w:firstLineChars="200" w:firstLine="340"/>
        <w:rPr>
          <w:spacing w:val="10"/>
          <w:sz w:val="15"/>
          <w:szCs w:val="15"/>
        </w:rPr>
      </w:pPr>
      <w:r>
        <w:rPr>
          <w:spacing w:val="10"/>
          <w:sz w:val="15"/>
          <w:szCs w:val="15"/>
        </w:rPr>
        <w:t>可分割性</w:t>
      </w:r>
    </w:p>
    <w:p w:rsidR="009F4D21" w:rsidRDefault="009F4D21" w:rsidP="009F4D21">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9F4D21" w:rsidRDefault="009F4D21" w:rsidP="009F4D21">
      <w:pPr>
        <w:numPr>
          <w:ilvl w:val="0"/>
          <w:numId w:val="12"/>
        </w:numPr>
        <w:spacing w:line="200" w:lineRule="exact"/>
        <w:ind w:firstLineChars="200" w:firstLine="340"/>
        <w:rPr>
          <w:spacing w:val="10"/>
          <w:sz w:val="15"/>
          <w:szCs w:val="15"/>
        </w:rPr>
      </w:pPr>
      <w:r>
        <w:rPr>
          <w:spacing w:val="10"/>
          <w:sz w:val="15"/>
          <w:szCs w:val="15"/>
        </w:rPr>
        <w:t>税收条款</w:t>
      </w:r>
    </w:p>
    <w:p w:rsidR="009F4D21" w:rsidRDefault="009F4D21" w:rsidP="009F4D21">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9F4D21" w:rsidRDefault="009F4D21" w:rsidP="009F4D21">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9F4D21" w:rsidRDefault="009F4D21" w:rsidP="009F4D21">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9F4D21" w:rsidRDefault="009F4D21" w:rsidP="009F4D21">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9F4D21" w:rsidRDefault="009F4D21" w:rsidP="009F4D21">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9F4D21" w:rsidRDefault="009F4D21" w:rsidP="009F4D21">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9F4D21" w:rsidRDefault="009F4D21" w:rsidP="009F4D21">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9F4D21" w:rsidRDefault="009F4D21" w:rsidP="009F4D21">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9F4D21" w:rsidRDefault="009F4D21" w:rsidP="009F4D21">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9F4D21" w:rsidRDefault="009F4D21" w:rsidP="009F4D21">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9F4D21" w:rsidRDefault="009F4D21" w:rsidP="009F4D21">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9F4D21" w:rsidRDefault="009F4D21" w:rsidP="009F4D21">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9F4D21" w:rsidRDefault="009F4D21" w:rsidP="009F4D21">
      <w:pPr>
        <w:spacing w:line="200" w:lineRule="exact"/>
        <w:ind w:firstLineChars="200" w:firstLine="340"/>
        <w:rPr>
          <w:spacing w:val="10"/>
          <w:sz w:val="15"/>
          <w:szCs w:val="15"/>
        </w:rPr>
      </w:pPr>
    </w:p>
    <w:p w:rsidR="009F4D21" w:rsidRDefault="009F4D21" w:rsidP="009F4D21">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9F4D21" w:rsidTr="009D7245">
        <w:trPr>
          <w:jc w:val="center"/>
        </w:trPr>
        <w:tc>
          <w:tcPr>
            <w:tcW w:w="4812" w:type="dxa"/>
          </w:tcPr>
          <w:p w:rsidR="009F4D21" w:rsidRDefault="009F4D21" w:rsidP="009D7245">
            <w:pPr>
              <w:spacing w:line="200" w:lineRule="exact"/>
              <w:rPr>
                <w:spacing w:val="10"/>
                <w:sz w:val="15"/>
                <w:szCs w:val="15"/>
              </w:rPr>
            </w:pPr>
            <w:r>
              <w:rPr>
                <w:spacing w:val="10"/>
                <w:sz w:val="15"/>
                <w:szCs w:val="15"/>
              </w:rPr>
              <w:t>个人投资者（如适用）：</w:t>
            </w:r>
          </w:p>
        </w:tc>
        <w:tc>
          <w:tcPr>
            <w:tcW w:w="4713" w:type="dxa"/>
          </w:tcPr>
          <w:p w:rsidR="009F4D21" w:rsidRDefault="009F4D21" w:rsidP="009D7245">
            <w:pPr>
              <w:spacing w:line="200" w:lineRule="exact"/>
              <w:rPr>
                <w:spacing w:val="10"/>
                <w:sz w:val="15"/>
                <w:szCs w:val="15"/>
              </w:rPr>
            </w:pPr>
            <w:r>
              <w:rPr>
                <w:spacing w:val="10"/>
                <w:sz w:val="15"/>
                <w:szCs w:val="15"/>
              </w:rPr>
              <w:t>机构投资者（如适用）：</w:t>
            </w:r>
          </w:p>
        </w:tc>
      </w:tr>
      <w:tr w:rsidR="009F4D21" w:rsidTr="009D7245">
        <w:trPr>
          <w:jc w:val="center"/>
        </w:trPr>
        <w:tc>
          <w:tcPr>
            <w:tcW w:w="4812" w:type="dxa"/>
          </w:tcPr>
          <w:p w:rsidR="009F4D21" w:rsidRDefault="009F4D21" w:rsidP="009D7245">
            <w:pPr>
              <w:spacing w:line="200" w:lineRule="exact"/>
              <w:ind w:firstLineChars="200" w:firstLine="340"/>
              <w:rPr>
                <w:spacing w:val="10"/>
                <w:sz w:val="15"/>
                <w:szCs w:val="15"/>
              </w:rPr>
            </w:pPr>
          </w:p>
          <w:p w:rsidR="009F4D21" w:rsidRDefault="009F4D21" w:rsidP="009D7245">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9F4D21" w:rsidRDefault="009F4D21" w:rsidP="009D7245">
            <w:pPr>
              <w:spacing w:line="200" w:lineRule="exact"/>
              <w:ind w:firstLineChars="400" w:firstLine="680"/>
              <w:rPr>
                <w:spacing w:val="10"/>
                <w:sz w:val="15"/>
                <w:szCs w:val="15"/>
              </w:rPr>
            </w:pPr>
          </w:p>
          <w:p w:rsidR="009F4D21" w:rsidRDefault="009F4D21" w:rsidP="009D7245">
            <w:pPr>
              <w:spacing w:line="200" w:lineRule="exact"/>
              <w:ind w:firstLineChars="500" w:firstLine="850"/>
              <w:rPr>
                <w:spacing w:val="10"/>
                <w:sz w:val="15"/>
                <w:szCs w:val="15"/>
              </w:rPr>
            </w:pPr>
          </w:p>
          <w:p w:rsidR="009F4D21" w:rsidRDefault="009F4D21" w:rsidP="009D7245">
            <w:pPr>
              <w:spacing w:line="200" w:lineRule="exact"/>
              <w:ind w:firstLineChars="500" w:firstLine="850"/>
              <w:rPr>
                <w:spacing w:val="10"/>
                <w:sz w:val="15"/>
                <w:szCs w:val="15"/>
              </w:rPr>
            </w:pPr>
            <w:r>
              <w:rPr>
                <w:spacing w:val="10"/>
                <w:sz w:val="15"/>
                <w:szCs w:val="15"/>
              </w:rPr>
              <w:t>年月日</w:t>
            </w:r>
          </w:p>
        </w:tc>
        <w:tc>
          <w:tcPr>
            <w:tcW w:w="4713" w:type="dxa"/>
          </w:tcPr>
          <w:p w:rsidR="009F4D21" w:rsidRDefault="009F4D21" w:rsidP="009D7245">
            <w:pPr>
              <w:spacing w:line="200" w:lineRule="exact"/>
              <w:ind w:firstLineChars="200" w:firstLine="340"/>
              <w:rPr>
                <w:spacing w:val="10"/>
                <w:sz w:val="15"/>
                <w:szCs w:val="15"/>
              </w:rPr>
            </w:pPr>
          </w:p>
          <w:p w:rsidR="009F4D21" w:rsidRDefault="009F4D21" w:rsidP="009D7245">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9F4D21" w:rsidRDefault="009F4D21" w:rsidP="009D7245">
            <w:pPr>
              <w:spacing w:line="200" w:lineRule="exact"/>
              <w:rPr>
                <w:spacing w:val="10"/>
                <w:sz w:val="15"/>
                <w:szCs w:val="15"/>
              </w:rPr>
            </w:pPr>
          </w:p>
          <w:p w:rsidR="009F4D21" w:rsidRDefault="009F4D21" w:rsidP="009D7245">
            <w:pPr>
              <w:spacing w:line="200" w:lineRule="exact"/>
              <w:rPr>
                <w:spacing w:val="10"/>
                <w:sz w:val="15"/>
                <w:szCs w:val="15"/>
              </w:rPr>
            </w:pPr>
          </w:p>
          <w:p w:rsidR="009F4D21" w:rsidRDefault="009F4D21" w:rsidP="009D7245">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9F4D21" w:rsidRDefault="009F4D21" w:rsidP="009D7245">
            <w:pPr>
              <w:spacing w:line="200" w:lineRule="exact"/>
              <w:ind w:firstLineChars="400" w:firstLine="680"/>
              <w:rPr>
                <w:spacing w:val="10"/>
                <w:sz w:val="15"/>
                <w:szCs w:val="15"/>
              </w:rPr>
            </w:pPr>
          </w:p>
          <w:p w:rsidR="009F4D21" w:rsidRDefault="009F4D21" w:rsidP="009D7245">
            <w:pPr>
              <w:spacing w:line="200" w:lineRule="exact"/>
              <w:ind w:firstLineChars="400" w:firstLine="680"/>
              <w:rPr>
                <w:spacing w:val="10"/>
                <w:sz w:val="15"/>
                <w:szCs w:val="15"/>
              </w:rPr>
            </w:pPr>
            <w:r>
              <w:rPr>
                <w:spacing w:val="10"/>
                <w:sz w:val="15"/>
                <w:szCs w:val="15"/>
              </w:rPr>
              <w:t>年月日</w:t>
            </w:r>
          </w:p>
        </w:tc>
      </w:tr>
    </w:tbl>
    <w:p w:rsidR="009F4D21" w:rsidRDefault="009F4D21" w:rsidP="009F4D21">
      <w:pPr>
        <w:spacing w:line="200" w:lineRule="exact"/>
        <w:rPr>
          <w:spacing w:val="10"/>
          <w:sz w:val="15"/>
          <w:szCs w:val="15"/>
        </w:rPr>
      </w:pPr>
    </w:p>
    <w:p w:rsidR="009F4D21" w:rsidRDefault="009F4D21" w:rsidP="009F4D21">
      <w:pPr>
        <w:pStyle w:val="12"/>
        <w:spacing w:line="360" w:lineRule="auto"/>
        <w:ind w:firstLineChars="0" w:firstLine="0"/>
        <w:jc w:val="center"/>
        <w:sectPr w:rsidR="009F4D21">
          <w:headerReference w:type="default" r:id="rId7"/>
          <w:footerReference w:type="default" r:id="rId8"/>
          <w:pgSz w:w="11906" w:h="16838"/>
          <w:pgMar w:top="720" w:right="720" w:bottom="720" w:left="720" w:header="851" w:footer="992" w:gutter="0"/>
          <w:cols w:space="720"/>
          <w:docGrid w:type="lines" w:linePitch="312"/>
        </w:sectPr>
      </w:pPr>
    </w:p>
    <w:p w:rsidR="009F4D21" w:rsidRDefault="009F4D21" w:rsidP="009F4D21">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9F4D21" w:rsidRDefault="009F4D21" w:rsidP="009F4D21">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9F4D21" w:rsidRDefault="009F4D21" w:rsidP="009F4D2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9F4D21" w:rsidRDefault="009F4D21" w:rsidP="009F4D21">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9F4D21" w:rsidRPr="002C6027" w:rsidRDefault="009F4D21" w:rsidP="009F4D2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9F4D21" w:rsidRDefault="009F4D21" w:rsidP="009F4D21">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9F4D21" w:rsidRDefault="009F4D21" w:rsidP="009F4D21">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9F4D21" w:rsidRDefault="009F4D21" w:rsidP="009F4D21">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9F4D21" w:rsidRDefault="009F4D21" w:rsidP="009F4D21">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9F4D21" w:rsidRDefault="009F4D21" w:rsidP="009F4D21">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9F4D21" w:rsidRDefault="009F4D21" w:rsidP="009F4D21">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9F4D21" w:rsidRDefault="009F4D21" w:rsidP="009F4D21">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9F4D21" w:rsidRDefault="009F4D21" w:rsidP="009F4D21">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F4D21" w:rsidRDefault="009F4D21" w:rsidP="009F4D21">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9F4D21" w:rsidRDefault="009F4D21" w:rsidP="009F4D21">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9F4D21" w:rsidRDefault="009F4D21" w:rsidP="009F4D2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9F4D21" w:rsidRDefault="009F4D21" w:rsidP="009F4D2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F4D21" w:rsidRDefault="009F4D21" w:rsidP="009F4D2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9F4D21" w:rsidRDefault="009F4D21" w:rsidP="009F4D21">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9F4D21" w:rsidRDefault="009F4D21" w:rsidP="009F4D21">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9F4D21" w:rsidRDefault="009F4D21" w:rsidP="009F4D21">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9F4D21" w:rsidRDefault="009F4D21" w:rsidP="009F4D21">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9F4D21" w:rsidRDefault="009F4D21" w:rsidP="009F4D21">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9F4D21" w:rsidRDefault="009F4D21" w:rsidP="009F4D21">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9F4D21" w:rsidRDefault="009F4D21" w:rsidP="009F4D21">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9F4D21" w:rsidRDefault="009F4D21" w:rsidP="009F4D2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9F4D21" w:rsidRDefault="009F4D21" w:rsidP="009F4D2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9F4D21" w:rsidRDefault="009F4D21" w:rsidP="009F4D21">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9F4D21" w:rsidRDefault="009F4D21" w:rsidP="009F4D2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F4D21" w:rsidRDefault="009F4D21" w:rsidP="009F4D2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9F4D21" w:rsidRDefault="009F4D21" w:rsidP="009F4D21">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9F4D21" w:rsidRDefault="009F4D21" w:rsidP="009F4D21">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9F4D21" w:rsidRDefault="009F4D21" w:rsidP="009F4D21">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9F4D21" w:rsidRDefault="009F4D21" w:rsidP="009F4D21">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9F4D21" w:rsidRDefault="009F4D21" w:rsidP="009F4D21">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9F4D21" w:rsidRPr="00832DA9" w:rsidRDefault="009F4D21" w:rsidP="009F4D21">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9F4D21" w:rsidRPr="00832DA9" w:rsidRDefault="009F4D21" w:rsidP="009F4D21">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9F4D21" w:rsidRPr="00832DA9" w:rsidRDefault="009F4D21" w:rsidP="009F4D21">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9F4D21" w:rsidRPr="00832DA9" w:rsidRDefault="009F4D21" w:rsidP="009F4D21">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9F4D21" w:rsidRPr="00832DA9" w:rsidRDefault="009F4D21" w:rsidP="009F4D21">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9F4D21" w:rsidRDefault="009F4D21" w:rsidP="009F4D21">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9F4D21" w:rsidRDefault="009F4D21" w:rsidP="009F4D21">
      <w:pPr>
        <w:pStyle w:val="12"/>
        <w:spacing w:line="360" w:lineRule="auto"/>
        <w:ind w:firstLine="400"/>
        <w:rPr>
          <w:rFonts w:ascii="宋体" w:hAnsi="宋体" w:cs="宋体"/>
          <w:sz w:val="20"/>
          <w:szCs w:val="21"/>
        </w:rPr>
      </w:pPr>
    </w:p>
    <w:p w:rsidR="009F4D21" w:rsidRDefault="009F4D21" w:rsidP="009F4D21">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9F4D21" w:rsidRDefault="009F4D21" w:rsidP="009F4D21">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9F4D21" w:rsidRDefault="009F4D21" w:rsidP="009F4D21">
      <w:pPr>
        <w:pStyle w:val="12"/>
        <w:spacing w:line="360" w:lineRule="auto"/>
        <w:ind w:firstLine="400"/>
        <w:rPr>
          <w:rFonts w:ascii="宋体" w:hAnsi="宋体" w:cs="宋体"/>
          <w:sz w:val="20"/>
          <w:szCs w:val="21"/>
        </w:rPr>
      </w:pPr>
    </w:p>
    <w:p w:rsidR="009F4D21" w:rsidRDefault="009F4D21" w:rsidP="009F4D21">
      <w:pPr>
        <w:spacing w:line="360" w:lineRule="auto"/>
        <w:rPr>
          <w:rStyle w:val="fontstyle01"/>
          <w:rFonts w:hint="default"/>
          <w:sz w:val="20"/>
        </w:rPr>
      </w:pPr>
      <w:r>
        <w:rPr>
          <w:rStyle w:val="fontstyle01"/>
          <w:rFonts w:hint="default"/>
          <w:sz w:val="20"/>
        </w:rPr>
        <w:t>个人投资者（如适用）：                   机构投资者（如适用）：</w:t>
      </w:r>
    </w:p>
    <w:p w:rsidR="009F4D21" w:rsidRDefault="009F4D21" w:rsidP="009F4D21">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9F4D21" w:rsidRDefault="009F4D21" w:rsidP="009F4D21">
      <w:pPr>
        <w:spacing w:line="360" w:lineRule="auto"/>
        <w:rPr>
          <w:rStyle w:val="fontstyle01"/>
          <w:rFonts w:hint="default"/>
          <w:sz w:val="20"/>
        </w:rPr>
      </w:pPr>
      <w:r>
        <w:rPr>
          <w:rStyle w:val="fontstyle01"/>
          <w:rFonts w:hint="default"/>
          <w:sz w:val="20"/>
        </w:rPr>
        <w:t xml:space="preserve">   年  月  日                           法定代表人或授权代理人：（签名或盖章）</w:t>
      </w:r>
    </w:p>
    <w:p w:rsidR="009F4D21" w:rsidRDefault="009F4D21" w:rsidP="009F4D21">
      <w:pPr>
        <w:widowControl/>
        <w:jc w:val="left"/>
      </w:pPr>
      <w:r>
        <w:rPr>
          <w:rStyle w:val="fontstyle01"/>
          <w:rFonts w:hint="default"/>
          <w:sz w:val="20"/>
        </w:rPr>
        <w:t xml:space="preserve">                                            年    月   日</w:t>
      </w:r>
    </w:p>
    <w:p w:rsidR="009F4D21" w:rsidRDefault="009F4D21" w:rsidP="009F4D21">
      <w:pPr>
        <w:pStyle w:val="a8"/>
        <w:ind w:firstLineChars="0" w:firstLine="0"/>
        <w:rPr>
          <w:b/>
          <w:kern w:val="0"/>
          <w:sz w:val="15"/>
          <w:szCs w:val="11"/>
        </w:rPr>
      </w:pPr>
    </w:p>
    <w:p w:rsidR="009F4D21" w:rsidRDefault="009F4D21" w:rsidP="009F4D21">
      <w:pPr>
        <w:pStyle w:val="a8"/>
        <w:ind w:firstLine="301"/>
        <w:rPr>
          <w:rFonts w:ascii="宋体"/>
          <w:b/>
          <w:bCs/>
          <w:color w:val="3D3D3D"/>
          <w:kern w:val="0"/>
          <w:sz w:val="15"/>
          <w:szCs w:val="15"/>
        </w:rPr>
      </w:pPr>
    </w:p>
    <w:p w:rsidR="009F4D21" w:rsidRDefault="009F4D21" w:rsidP="009F4D21"/>
    <w:p w:rsidR="009F4D21" w:rsidRPr="009F4D21" w:rsidRDefault="009F4D21" w:rsidP="009F4D21">
      <w:pPr>
        <w:rPr>
          <w:rFonts w:hint="eastAsia"/>
        </w:rPr>
      </w:pPr>
    </w:p>
    <w:sectPr w:rsidR="009F4D21" w:rsidRPr="009F4D21">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BD4" w:rsidRDefault="00191BD4">
      <w:r>
        <w:separator/>
      </w:r>
    </w:p>
  </w:endnote>
  <w:endnote w:type="continuationSeparator" w:id="0">
    <w:p w:rsidR="00191BD4" w:rsidRDefault="0019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21" w:rsidRDefault="009F4D2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BD4" w:rsidRDefault="00191BD4">
      <w:r>
        <w:separator/>
      </w:r>
    </w:p>
  </w:footnote>
  <w:footnote w:type="continuationSeparator" w:id="0">
    <w:p w:rsidR="00191BD4" w:rsidRDefault="00191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21" w:rsidRDefault="009F4D21">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C2" w:rsidRDefault="00191BD4">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7FA"/>
    <w:multiLevelType w:val="multilevel"/>
    <w:tmpl w:val="01325DF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A6B4C86"/>
    <w:multiLevelType w:val="hybridMultilevel"/>
    <w:tmpl w:val="CB90F462"/>
    <w:lvl w:ilvl="0" w:tplc="1CE6FDFE">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9E165C8E">
      <w:start w:val="1"/>
      <w:numFmt w:val="lowerLetter"/>
      <w:lvlText w:val="%2)"/>
      <w:lvlJc w:val="left"/>
      <w:pPr>
        <w:tabs>
          <w:tab w:val="num" w:pos="0"/>
        </w:tabs>
        <w:ind w:left="1141" w:hanging="420"/>
      </w:pPr>
      <w:rPr>
        <w:rFonts w:ascii="方正黑体_GBK" w:eastAsia="方正黑体_GBK" w:hAnsi="方正黑体_GBK" w:hint="default"/>
      </w:rPr>
    </w:lvl>
    <w:lvl w:ilvl="2" w:tplc="13088B1E">
      <w:start w:val="1"/>
      <w:numFmt w:val="decimal"/>
      <w:lvlText w:val="%3."/>
      <w:lvlJc w:val="right"/>
      <w:pPr>
        <w:tabs>
          <w:tab w:val="num" w:pos="0"/>
        </w:tabs>
        <w:ind w:left="1561" w:hanging="420"/>
      </w:pPr>
      <w:rPr>
        <w:rFonts w:ascii="方正黑体_GBK" w:eastAsia="方正黑体_GBK" w:hAnsi="方正黑体_GBK" w:hint="default"/>
      </w:rPr>
    </w:lvl>
    <w:lvl w:ilvl="3" w:tplc="A288E440">
      <w:start w:val="1"/>
      <w:numFmt w:val="decimal"/>
      <w:lvlText w:val="%4."/>
      <w:lvlJc w:val="left"/>
      <w:pPr>
        <w:tabs>
          <w:tab w:val="num" w:pos="0"/>
        </w:tabs>
        <w:ind w:left="1981" w:hanging="420"/>
      </w:pPr>
      <w:rPr>
        <w:rFonts w:ascii="方正黑体_GBK" w:eastAsia="方正黑体_GBK" w:hAnsi="方正黑体_GBK" w:hint="default"/>
      </w:rPr>
    </w:lvl>
    <w:lvl w:ilvl="4" w:tplc="16562D70">
      <w:start w:val="1"/>
      <w:numFmt w:val="lowerLetter"/>
      <w:lvlText w:val="%5)"/>
      <w:lvlJc w:val="left"/>
      <w:pPr>
        <w:tabs>
          <w:tab w:val="num" w:pos="0"/>
        </w:tabs>
        <w:ind w:left="2401" w:hanging="420"/>
      </w:pPr>
      <w:rPr>
        <w:rFonts w:ascii="方正黑体_GBK" w:eastAsia="方正黑体_GBK" w:hAnsi="方正黑体_GBK" w:hint="default"/>
      </w:rPr>
    </w:lvl>
    <w:lvl w:ilvl="5" w:tplc="8C88B1C4">
      <w:start w:val="1"/>
      <w:numFmt w:val="decimal"/>
      <w:lvlText w:val="%6."/>
      <w:lvlJc w:val="right"/>
      <w:pPr>
        <w:tabs>
          <w:tab w:val="num" w:pos="0"/>
        </w:tabs>
        <w:ind w:left="2821" w:hanging="420"/>
      </w:pPr>
      <w:rPr>
        <w:rFonts w:ascii="方正黑体_GBK" w:eastAsia="方正黑体_GBK" w:hAnsi="方正黑体_GBK" w:hint="default"/>
      </w:rPr>
    </w:lvl>
    <w:lvl w:ilvl="6" w:tplc="39FCCFEC">
      <w:start w:val="1"/>
      <w:numFmt w:val="decimal"/>
      <w:lvlText w:val="%7."/>
      <w:lvlJc w:val="left"/>
      <w:pPr>
        <w:tabs>
          <w:tab w:val="num" w:pos="0"/>
        </w:tabs>
        <w:ind w:left="3241" w:hanging="420"/>
      </w:pPr>
      <w:rPr>
        <w:rFonts w:ascii="方正黑体_GBK" w:eastAsia="方正黑体_GBK" w:hAnsi="方正黑体_GBK" w:hint="default"/>
      </w:rPr>
    </w:lvl>
    <w:lvl w:ilvl="7" w:tplc="0B6A1BEA">
      <w:start w:val="1"/>
      <w:numFmt w:val="lowerLetter"/>
      <w:lvlText w:val="%8)"/>
      <w:lvlJc w:val="left"/>
      <w:pPr>
        <w:tabs>
          <w:tab w:val="num" w:pos="0"/>
        </w:tabs>
        <w:ind w:left="3661" w:hanging="420"/>
      </w:pPr>
      <w:rPr>
        <w:rFonts w:ascii="方正黑体_GBK" w:eastAsia="方正黑体_GBK" w:hAnsi="方正黑体_GBK" w:hint="default"/>
      </w:rPr>
    </w:lvl>
    <w:lvl w:ilvl="8" w:tplc="3146B86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1074764"/>
    <w:multiLevelType w:val="multilevel"/>
    <w:tmpl w:val="2B328A2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30452DC"/>
    <w:multiLevelType w:val="hybridMultilevel"/>
    <w:tmpl w:val="37E23F4E"/>
    <w:lvl w:ilvl="0" w:tplc="E5266866">
      <w:start w:val="1"/>
      <w:numFmt w:val="decimal"/>
      <w:lvlRestart w:val="0"/>
      <w:lvlText w:val="%1."/>
      <w:lvlJc w:val="left"/>
      <w:pPr>
        <w:tabs>
          <w:tab w:val="num" w:pos="0"/>
        </w:tabs>
        <w:ind w:left="660" w:hanging="360"/>
      </w:pPr>
      <w:rPr>
        <w:rFonts w:ascii="方正黑体_GBK" w:eastAsia="方正黑体_GBK" w:hAnsi="方正黑体_GBK" w:hint="default"/>
      </w:rPr>
    </w:lvl>
    <w:lvl w:ilvl="1" w:tplc="AE463966">
      <w:start w:val="1"/>
      <w:numFmt w:val="lowerLetter"/>
      <w:lvlText w:val="%2)"/>
      <w:lvlJc w:val="left"/>
      <w:pPr>
        <w:tabs>
          <w:tab w:val="num" w:pos="0"/>
        </w:tabs>
        <w:ind w:left="1140" w:hanging="420"/>
      </w:pPr>
      <w:rPr>
        <w:rFonts w:ascii="方正黑体_GBK" w:eastAsia="方正黑体_GBK" w:hAnsi="方正黑体_GBK" w:hint="default"/>
      </w:rPr>
    </w:lvl>
    <w:lvl w:ilvl="2" w:tplc="665401AC">
      <w:start w:val="1"/>
      <w:numFmt w:val="decimal"/>
      <w:lvlText w:val="%3."/>
      <w:lvlJc w:val="right"/>
      <w:pPr>
        <w:tabs>
          <w:tab w:val="num" w:pos="0"/>
        </w:tabs>
        <w:ind w:left="1560" w:hanging="420"/>
      </w:pPr>
      <w:rPr>
        <w:rFonts w:ascii="方正黑体_GBK" w:eastAsia="方正黑体_GBK" w:hAnsi="方正黑体_GBK" w:hint="default"/>
      </w:rPr>
    </w:lvl>
    <w:lvl w:ilvl="3" w:tplc="77AEE8D2">
      <w:start w:val="1"/>
      <w:numFmt w:val="decimal"/>
      <w:lvlText w:val="%4."/>
      <w:lvlJc w:val="left"/>
      <w:pPr>
        <w:tabs>
          <w:tab w:val="num" w:pos="0"/>
        </w:tabs>
        <w:ind w:left="1980" w:hanging="420"/>
      </w:pPr>
      <w:rPr>
        <w:rFonts w:ascii="方正黑体_GBK" w:eastAsia="方正黑体_GBK" w:hAnsi="方正黑体_GBK" w:hint="default"/>
      </w:rPr>
    </w:lvl>
    <w:lvl w:ilvl="4" w:tplc="6EAA110C">
      <w:start w:val="1"/>
      <w:numFmt w:val="lowerLetter"/>
      <w:lvlText w:val="%5)"/>
      <w:lvlJc w:val="left"/>
      <w:pPr>
        <w:tabs>
          <w:tab w:val="num" w:pos="0"/>
        </w:tabs>
        <w:ind w:left="2400" w:hanging="420"/>
      </w:pPr>
      <w:rPr>
        <w:rFonts w:ascii="方正黑体_GBK" w:eastAsia="方正黑体_GBK" w:hAnsi="方正黑体_GBK" w:hint="default"/>
      </w:rPr>
    </w:lvl>
    <w:lvl w:ilvl="5" w:tplc="72DE2CEC">
      <w:start w:val="1"/>
      <w:numFmt w:val="decimal"/>
      <w:lvlText w:val="%6."/>
      <w:lvlJc w:val="right"/>
      <w:pPr>
        <w:tabs>
          <w:tab w:val="num" w:pos="0"/>
        </w:tabs>
        <w:ind w:left="2820" w:hanging="420"/>
      </w:pPr>
      <w:rPr>
        <w:rFonts w:ascii="方正黑体_GBK" w:eastAsia="方正黑体_GBK" w:hAnsi="方正黑体_GBK" w:hint="default"/>
      </w:rPr>
    </w:lvl>
    <w:lvl w:ilvl="6" w:tplc="A13A9BEE">
      <w:start w:val="1"/>
      <w:numFmt w:val="decimal"/>
      <w:lvlText w:val="%7."/>
      <w:lvlJc w:val="left"/>
      <w:pPr>
        <w:tabs>
          <w:tab w:val="num" w:pos="0"/>
        </w:tabs>
        <w:ind w:left="3240" w:hanging="420"/>
      </w:pPr>
      <w:rPr>
        <w:rFonts w:ascii="方正黑体_GBK" w:eastAsia="方正黑体_GBK" w:hAnsi="方正黑体_GBK" w:hint="default"/>
      </w:rPr>
    </w:lvl>
    <w:lvl w:ilvl="7" w:tplc="8928534C">
      <w:start w:val="1"/>
      <w:numFmt w:val="lowerLetter"/>
      <w:lvlText w:val="%8)"/>
      <w:lvlJc w:val="left"/>
      <w:pPr>
        <w:tabs>
          <w:tab w:val="num" w:pos="0"/>
        </w:tabs>
        <w:ind w:left="3660" w:hanging="420"/>
      </w:pPr>
      <w:rPr>
        <w:rFonts w:ascii="方正黑体_GBK" w:eastAsia="方正黑体_GBK" w:hAnsi="方正黑体_GBK" w:hint="default"/>
      </w:rPr>
    </w:lvl>
    <w:lvl w:ilvl="8" w:tplc="E7901496">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6"/>
  </w:num>
  <w:num w:numId="2">
    <w:abstractNumId w:val="0"/>
  </w:num>
  <w:num w:numId="3">
    <w:abstractNumId w:val="3"/>
  </w:num>
  <w:num w:numId="4">
    <w:abstractNumId w:val="12"/>
  </w:num>
  <w:num w:numId="5">
    <w:abstractNumId w:val="5"/>
  </w:num>
  <w:num w:numId="6">
    <w:abstractNumId w:val="9"/>
  </w:num>
  <w:num w:numId="7">
    <w:abstractNumId w:val="10"/>
  </w:num>
  <w:num w:numId="8">
    <w:abstractNumId w:val="11"/>
  </w:num>
  <w:num w:numId="9">
    <w:abstractNumId w:val="7"/>
  </w:num>
  <w:num w:numId="10">
    <w:abstractNumId w:val="8"/>
  </w:num>
  <w:num w:numId="11">
    <w:abstractNumId w:val="4"/>
  </w:num>
  <w:num w:numId="12">
    <w:abstractNumId w:val="14"/>
  </w:num>
  <w:num w:numId="13">
    <w:abstractNumId w:val="2"/>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693BC2"/>
    <w:rsid w:val="00191BD4"/>
    <w:rsid w:val="00693BC2"/>
    <w:rsid w:val="009F4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18074"/>
  <w15:docId w15:val="{11E6ED42-7989-4058-A5ED-1CA2404C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08c25b71">
    <w:name w:val="Normal08c25b71"/>
    <w:pPr>
      <w:widowControl w:val="0"/>
      <w:jc w:val="both"/>
    </w:pPr>
    <w:rPr>
      <w:rFonts w:ascii="方正黑体_GBK" w:eastAsia="方正黑体_GBK" w:hAnsi="方正黑体_GBK" w:cs="Times New Roman"/>
      <w:szCs w:val="21"/>
    </w:rPr>
  </w:style>
  <w:style w:type="paragraph" w:customStyle="1" w:styleId="heading1d5b62621">
    <w:name w:val="heading 1d5b62621"/>
    <w:basedOn w:val="Normal08c25b71"/>
    <w:next w:val="a"/>
    <w:pPr>
      <w:keepNext/>
      <w:keepLines/>
      <w:spacing w:before="340" w:after="330" w:line="578" w:lineRule="auto"/>
      <w:outlineLvl w:val="0"/>
    </w:pPr>
    <w:rPr>
      <w:b/>
      <w:bCs/>
      <w:kern w:val="44"/>
      <w:sz w:val="44"/>
    </w:rPr>
  </w:style>
  <w:style w:type="paragraph" w:customStyle="1" w:styleId="heading28bd77037">
    <w:name w:val="heading 28bd77037"/>
    <w:basedOn w:val="Normal08c25b71"/>
    <w:next w:val="a"/>
    <w:pPr>
      <w:keepNext/>
      <w:keepLines/>
      <w:spacing w:before="260" w:after="260" w:line="415" w:lineRule="auto"/>
      <w:outlineLvl w:val="1"/>
    </w:pPr>
    <w:rPr>
      <w:b/>
      <w:sz w:val="32"/>
    </w:rPr>
  </w:style>
  <w:style w:type="paragraph" w:customStyle="1" w:styleId="heading385e9450a">
    <w:name w:val="heading 385e9450a"/>
    <w:basedOn w:val="Normal08c25b71"/>
    <w:next w:val="a"/>
    <w:pPr>
      <w:keepNext/>
      <w:keepLines/>
      <w:spacing w:before="260" w:after="260" w:line="415" w:lineRule="auto"/>
      <w:outlineLvl w:val="2"/>
    </w:pPr>
    <w:rPr>
      <w:b/>
      <w:sz w:val="32"/>
    </w:rPr>
  </w:style>
  <w:style w:type="character" w:customStyle="1" w:styleId="DefaultParagraphFontb363451f">
    <w:name w:val="Default Paragraph Fontb363451f"/>
  </w:style>
  <w:style w:type="paragraph" w:customStyle="1" w:styleId="toc19c354bf5">
    <w:name w:val="toc 19c354bf5"/>
    <w:basedOn w:val="Normal08c25b71"/>
    <w:next w:val="a"/>
    <w:autoRedefine/>
  </w:style>
  <w:style w:type="paragraph" w:customStyle="1" w:styleId="toc26ae55c0d">
    <w:name w:val="toc 26ae55c0d"/>
    <w:basedOn w:val="Normal08c25b71"/>
    <w:next w:val="a"/>
    <w:autoRedefine/>
    <w:pPr>
      <w:ind w:left="420"/>
    </w:pPr>
  </w:style>
  <w:style w:type="paragraph" w:customStyle="1" w:styleId="toc3ec9f1c23">
    <w:name w:val="toc 3ec9f1c23"/>
    <w:basedOn w:val="Normal08c25b71"/>
    <w:next w:val="a"/>
    <w:autoRedefine/>
    <w:pPr>
      <w:ind w:left="840"/>
    </w:pPr>
  </w:style>
  <w:style w:type="paragraph" w:customStyle="1" w:styleId="toc437730739">
    <w:name w:val="toc 437730739"/>
    <w:basedOn w:val="Normal08c25b71"/>
    <w:next w:val="a"/>
    <w:autoRedefine/>
    <w:pPr>
      <w:ind w:left="1260"/>
    </w:pPr>
  </w:style>
  <w:style w:type="paragraph" w:customStyle="1" w:styleId="toc5b04005cc">
    <w:name w:val="toc 5b04005cc"/>
    <w:basedOn w:val="Normal08c25b71"/>
    <w:next w:val="a"/>
    <w:autoRedefine/>
    <w:pPr>
      <w:ind w:left="1680"/>
    </w:pPr>
  </w:style>
  <w:style w:type="paragraph" w:customStyle="1" w:styleId="headera9bbdca9">
    <w:name w:val="headera9bbdca9"/>
    <w:basedOn w:val="Normal08c25b71"/>
    <w:pPr>
      <w:pBdr>
        <w:bottom w:val="single" w:sz="6" w:space="1" w:color="auto"/>
      </w:pBdr>
      <w:tabs>
        <w:tab w:val="center" w:pos="4153"/>
        <w:tab w:val="right" w:pos="8307"/>
      </w:tabs>
      <w:snapToGrid w:val="0"/>
      <w:jc w:val="center"/>
    </w:pPr>
    <w:rPr>
      <w:sz w:val="18"/>
    </w:rPr>
  </w:style>
  <w:style w:type="paragraph" w:customStyle="1" w:styleId="footer975b36e1">
    <w:name w:val="footer975b36e1"/>
    <w:basedOn w:val="Normal08c25b71"/>
    <w:pPr>
      <w:tabs>
        <w:tab w:val="center" w:pos="4153"/>
        <w:tab w:val="right" w:pos="8307"/>
      </w:tabs>
      <w:snapToGrid w:val="0"/>
      <w:jc w:val="left"/>
    </w:pPr>
    <w:rPr>
      <w:sz w:val="18"/>
    </w:rPr>
  </w:style>
  <w:style w:type="character" w:customStyle="1" w:styleId="Strong3097dd47">
    <w:name w:val="Strong3097dd47"/>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75813806">
    <w:name w:val="Normal75813806"/>
    <w:next w:val="10"/>
    <w:pPr>
      <w:widowControl w:val="0"/>
      <w:jc w:val="both"/>
    </w:pPr>
    <w:rPr>
      <w:rFonts w:ascii="方正黑体_GBK" w:eastAsia="方正黑体_GBK" w:hAnsi="方正黑体_GBK" w:cs="Times New Roman"/>
      <w:sz w:val="18"/>
      <w:szCs w:val="18"/>
    </w:rPr>
  </w:style>
  <w:style w:type="paragraph" w:customStyle="1" w:styleId="heading19831d059">
    <w:name w:val="heading 19831d059"/>
    <w:basedOn w:val="Normal75813806"/>
    <w:next w:val="a"/>
    <w:pPr>
      <w:keepNext/>
      <w:keepLines/>
      <w:spacing w:before="340" w:after="330" w:line="578" w:lineRule="auto"/>
      <w:outlineLvl w:val="0"/>
    </w:pPr>
    <w:rPr>
      <w:b/>
      <w:bCs/>
      <w:kern w:val="44"/>
      <w:sz w:val="44"/>
    </w:rPr>
  </w:style>
  <w:style w:type="paragraph" w:customStyle="1" w:styleId="heading2d80c6743">
    <w:name w:val="heading 2d80c6743"/>
    <w:basedOn w:val="Normal75813806"/>
    <w:next w:val="a"/>
    <w:pPr>
      <w:keepNext/>
      <w:keepLines/>
      <w:spacing w:before="260" w:after="260" w:line="415" w:lineRule="auto"/>
      <w:outlineLvl w:val="1"/>
    </w:pPr>
    <w:rPr>
      <w:b/>
      <w:sz w:val="32"/>
    </w:rPr>
  </w:style>
  <w:style w:type="paragraph" w:customStyle="1" w:styleId="heading3b588a031">
    <w:name w:val="heading 3b588a031"/>
    <w:basedOn w:val="Normal75813806"/>
    <w:next w:val="a"/>
    <w:pPr>
      <w:keepNext/>
      <w:keepLines/>
      <w:spacing w:before="260" w:after="260" w:line="415" w:lineRule="auto"/>
      <w:outlineLvl w:val="2"/>
    </w:pPr>
    <w:rPr>
      <w:b/>
      <w:sz w:val="32"/>
    </w:rPr>
  </w:style>
  <w:style w:type="character" w:customStyle="1" w:styleId="DefaultParagraphFontcae8fbf9">
    <w:name w:val="Default Paragraph Fontcae8fbf9"/>
  </w:style>
  <w:style w:type="paragraph" w:customStyle="1" w:styleId="NormalIndentae2aec55">
    <w:name w:val="Normal Indentae2aec55"/>
    <w:basedOn w:val="Normal75813806"/>
    <w:pPr>
      <w:ind w:firstLineChars="200" w:firstLine="200"/>
    </w:pPr>
  </w:style>
  <w:style w:type="paragraph" w:customStyle="1" w:styleId="toc596ffe2ac">
    <w:name w:val="toc 596ffe2ac"/>
    <w:basedOn w:val="Normal75813806"/>
    <w:next w:val="a"/>
    <w:pPr>
      <w:ind w:left="1680"/>
    </w:pPr>
  </w:style>
  <w:style w:type="paragraph" w:customStyle="1" w:styleId="toc36b2901bd">
    <w:name w:val="toc 36b2901bd"/>
    <w:basedOn w:val="Normal75813806"/>
    <w:next w:val="a"/>
    <w:pPr>
      <w:ind w:left="840"/>
    </w:pPr>
  </w:style>
  <w:style w:type="paragraph" w:customStyle="1" w:styleId="footer079d8edb">
    <w:name w:val="footer079d8edb"/>
    <w:basedOn w:val="Normal75813806"/>
    <w:pPr>
      <w:tabs>
        <w:tab w:val="center" w:pos="4153"/>
        <w:tab w:val="right" w:pos="8307"/>
      </w:tabs>
      <w:snapToGrid w:val="0"/>
      <w:jc w:val="left"/>
    </w:pPr>
  </w:style>
  <w:style w:type="paragraph" w:customStyle="1" w:styleId="header3c303012">
    <w:name w:val="header3c303012"/>
    <w:basedOn w:val="Normal75813806"/>
    <w:pPr>
      <w:pBdr>
        <w:bottom w:val="single" w:sz="6" w:space="1" w:color="auto"/>
      </w:pBdr>
      <w:tabs>
        <w:tab w:val="center" w:pos="4153"/>
        <w:tab w:val="right" w:pos="8307"/>
      </w:tabs>
      <w:snapToGrid w:val="0"/>
      <w:jc w:val="center"/>
    </w:pPr>
  </w:style>
  <w:style w:type="paragraph" w:customStyle="1" w:styleId="toc19f55b6a5">
    <w:name w:val="toc 19f55b6a5"/>
    <w:basedOn w:val="Normal75813806"/>
    <w:next w:val="a"/>
  </w:style>
  <w:style w:type="paragraph" w:customStyle="1" w:styleId="toc46e8b17c6">
    <w:name w:val="toc 46e8b17c6"/>
    <w:basedOn w:val="Normal75813806"/>
    <w:next w:val="a"/>
    <w:pPr>
      <w:ind w:left="1260"/>
    </w:pPr>
  </w:style>
  <w:style w:type="paragraph" w:customStyle="1" w:styleId="toc22a193e25">
    <w:name w:val="toc 22a193e25"/>
    <w:basedOn w:val="Normal75813806"/>
    <w:next w:val="a"/>
    <w:pPr>
      <w:ind w:left="420"/>
    </w:pPr>
  </w:style>
  <w:style w:type="paragraph" w:customStyle="1" w:styleId="NormalWeb84053f01">
    <w:name w:val="Normal (Web)84053f01"/>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513725c1513725c1">
    <w:name w:val="Normal513725c1513725c1"/>
    <w:next w:val="10"/>
    <w:pPr>
      <w:widowControl w:val="0"/>
      <w:jc w:val="both"/>
    </w:pPr>
    <w:rPr>
      <w:rFonts w:ascii="方正黑体_GBK" w:eastAsia="方正黑体_GBK" w:hAnsi="方正黑体_GBK" w:cs="Times New Roman"/>
      <w:szCs w:val="21"/>
    </w:rPr>
  </w:style>
  <w:style w:type="paragraph" w:customStyle="1" w:styleId="heading1a89dd643a89dd643">
    <w:name w:val="heading 1a89dd643a89dd643"/>
    <w:basedOn w:val="Normal513725c1513725c1"/>
    <w:next w:val="a"/>
    <w:pPr>
      <w:keepNext/>
      <w:keepLines/>
      <w:spacing w:before="340" w:after="330" w:line="578" w:lineRule="auto"/>
      <w:outlineLvl w:val="0"/>
    </w:pPr>
    <w:rPr>
      <w:b/>
      <w:bCs/>
      <w:kern w:val="44"/>
      <w:sz w:val="44"/>
    </w:rPr>
  </w:style>
  <w:style w:type="paragraph" w:customStyle="1" w:styleId="heading2a81a74fba81a74fb">
    <w:name w:val="heading 2a81a74fba81a74fb"/>
    <w:basedOn w:val="Normal513725c1513725c1"/>
    <w:next w:val="a"/>
    <w:pPr>
      <w:keepNext/>
      <w:keepLines/>
      <w:spacing w:before="260" w:after="260" w:line="415" w:lineRule="auto"/>
      <w:outlineLvl w:val="1"/>
    </w:pPr>
    <w:rPr>
      <w:b/>
      <w:sz w:val="32"/>
    </w:rPr>
  </w:style>
  <w:style w:type="paragraph" w:customStyle="1" w:styleId="heading33fd8351a3fd8351a">
    <w:name w:val="heading 33fd8351a3fd8351a"/>
    <w:basedOn w:val="Normal513725c1513725c1"/>
    <w:next w:val="a"/>
    <w:pPr>
      <w:keepNext/>
      <w:keepLines/>
      <w:spacing w:before="260" w:after="260" w:line="415" w:lineRule="auto"/>
      <w:outlineLvl w:val="2"/>
    </w:pPr>
    <w:rPr>
      <w:b/>
      <w:sz w:val="32"/>
    </w:rPr>
  </w:style>
  <w:style w:type="character" w:customStyle="1" w:styleId="DefaultParagraphFont25bed21c25bed21c">
    <w:name w:val="Default Paragraph Font25bed21c25bed21c"/>
  </w:style>
  <w:style w:type="paragraph" w:customStyle="1" w:styleId="1fb801d83fb801d83">
    <w:name w:val="引文目录1fb801d83fb801d83"/>
    <w:basedOn w:val="Normal513725c1513725c1"/>
    <w:next w:val="a"/>
    <w:pPr>
      <w:ind w:leftChars="200" w:left="200"/>
    </w:pPr>
  </w:style>
  <w:style w:type="paragraph" w:customStyle="1" w:styleId="toc5ac289ddcac289ddc">
    <w:name w:val="toc 5ac289ddcac289ddc"/>
    <w:basedOn w:val="Normal513725c1513725c1"/>
    <w:next w:val="a"/>
    <w:pPr>
      <w:ind w:left="1680"/>
    </w:pPr>
  </w:style>
  <w:style w:type="paragraph" w:customStyle="1" w:styleId="toc366f010a966f010a9">
    <w:name w:val="toc 366f010a966f010a9"/>
    <w:basedOn w:val="Normal513725c1513725c1"/>
    <w:next w:val="a"/>
    <w:pPr>
      <w:ind w:left="840"/>
    </w:pPr>
  </w:style>
  <w:style w:type="paragraph" w:customStyle="1" w:styleId="footer5db9ce185db9ce18">
    <w:name w:val="footer5db9ce185db9ce18"/>
    <w:basedOn w:val="Normal513725c1513725c1"/>
    <w:pPr>
      <w:tabs>
        <w:tab w:val="center" w:pos="4153"/>
        <w:tab w:val="right" w:pos="8307"/>
      </w:tabs>
      <w:snapToGrid w:val="0"/>
      <w:jc w:val="left"/>
    </w:pPr>
    <w:rPr>
      <w:sz w:val="18"/>
    </w:rPr>
  </w:style>
  <w:style w:type="paragraph" w:customStyle="1" w:styleId="header9d3e61a39d3e61a3">
    <w:name w:val="header9d3e61a39d3e61a3"/>
    <w:basedOn w:val="Normal513725c1513725c1"/>
    <w:pPr>
      <w:pBdr>
        <w:bottom w:val="single" w:sz="6" w:space="1" w:color="auto"/>
      </w:pBdr>
      <w:tabs>
        <w:tab w:val="center" w:pos="4153"/>
        <w:tab w:val="right" w:pos="8307"/>
      </w:tabs>
      <w:snapToGrid w:val="0"/>
      <w:jc w:val="center"/>
    </w:pPr>
    <w:rPr>
      <w:sz w:val="18"/>
    </w:rPr>
  </w:style>
  <w:style w:type="paragraph" w:customStyle="1" w:styleId="toc165c5858f65c5858f">
    <w:name w:val="toc 165c5858f65c5858f"/>
    <w:basedOn w:val="Normal513725c1513725c1"/>
    <w:next w:val="a"/>
  </w:style>
  <w:style w:type="paragraph" w:customStyle="1" w:styleId="toc47e934e997e934e99">
    <w:name w:val="toc 47e934e997e934e99"/>
    <w:basedOn w:val="Normal513725c1513725c1"/>
    <w:next w:val="a"/>
    <w:pPr>
      <w:ind w:left="1260"/>
    </w:pPr>
  </w:style>
  <w:style w:type="paragraph" w:customStyle="1" w:styleId="toc2341a4923341a4923">
    <w:name w:val="toc 2341a4923341a4923"/>
    <w:basedOn w:val="Normal513725c1513725c1"/>
    <w:next w:val="a"/>
    <w:pPr>
      <w:ind w:left="420"/>
    </w:pPr>
  </w:style>
  <w:style w:type="paragraph" w:customStyle="1" w:styleId="10db0b8210db0b821">
    <w:name w:val="列出段落10db0b8210db0b821"/>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9F4D21"/>
    <w:rPr>
      <w:rFonts w:ascii="方正黑体_GBK" w:eastAsia="方正黑体_GBK" w:hAnsi="方正黑体_GBK" w:cs="Times New Roman"/>
      <w:sz w:val="18"/>
      <w:szCs w:val="21"/>
    </w:rPr>
  </w:style>
  <w:style w:type="character" w:customStyle="1" w:styleId="a6">
    <w:name w:val="页脚 字符"/>
    <w:basedOn w:val="a0"/>
    <w:link w:val="a5"/>
    <w:rsid w:val="009F4D21"/>
    <w:rPr>
      <w:rFonts w:ascii="方正黑体_GBK" w:eastAsia="方正黑体_GBK" w:hAnsi="方正黑体_GBK" w:cs="Times New Roman"/>
      <w:sz w:val="18"/>
      <w:szCs w:val="21"/>
    </w:rPr>
  </w:style>
  <w:style w:type="paragraph" w:styleId="a8">
    <w:name w:val="Normal Indent"/>
    <w:basedOn w:val="a"/>
    <w:qFormat/>
    <w:rsid w:val="009F4D21"/>
    <w:pPr>
      <w:ind w:firstLineChars="200" w:firstLine="200"/>
    </w:pPr>
    <w:rPr>
      <w:rFonts w:ascii="Times New Roman" w:eastAsia="宋体" w:hAnsi="Times New Roman"/>
      <w:sz w:val="18"/>
      <w:szCs w:val="18"/>
    </w:rPr>
  </w:style>
  <w:style w:type="paragraph" w:styleId="a9">
    <w:name w:val="annotation text"/>
    <w:basedOn w:val="a"/>
    <w:link w:val="aa"/>
    <w:rsid w:val="009F4D21"/>
    <w:pPr>
      <w:jc w:val="left"/>
    </w:pPr>
    <w:rPr>
      <w:rFonts w:ascii="Times New Roman" w:eastAsia="宋体" w:hAnsi="Times New Roman"/>
      <w:sz w:val="18"/>
      <w:szCs w:val="18"/>
    </w:rPr>
  </w:style>
  <w:style w:type="character" w:customStyle="1" w:styleId="aa">
    <w:name w:val="批注文字 字符"/>
    <w:basedOn w:val="a0"/>
    <w:link w:val="a9"/>
    <w:rsid w:val="009F4D21"/>
    <w:rPr>
      <w:rFonts w:ascii="Times New Roman" w:eastAsia="宋体" w:hAnsi="Times New Roman" w:cs="Times New Roman"/>
      <w:sz w:val="18"/>
      <w:szCs w:val="18"/>
    </w:rPr>
  </w:style>
  <w:style w:type="paragraph" w:styleId="ab">
    <w:name w:val="Normal (Web)"/>
    <w:next w:val="10"/>
    <w:qFormat/>
    <w:rsid w:val="009F4D21"/>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9F4D21"/>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9F4D21"/>
    <w:pPr>
      <w:ind w:firstLineChars="200" w:firstLine="420"/>
    </w:pPr>
    <w:rPr>
      <w:rFonts w:ascii="Times New Roman" w:eastAsia="宋体" w:hAnsi="Times New Roman"/>
      <w:sz w:val="18"/>
      <w:szCs w:val="18"/>
    </w:rPr>
  </w:style>
  <w:style w:type="character" w:customStyle="1" w:styleId="fontstyle01">
    <w:name w:val="fontstyle01"/>
    <w:qFormat/>
    <w:rsid w:val="009F4D21"/>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6200</Words>
  <Characters>35340</Characters>
  <Application>Microsoft Office Word</Application>
  <DocSecurity>0</DocSecurity>
  <Lines>294</Lines>
  <Paragraphs>82</Paragraphs>
  <ScaleCrop>false</ScaleCrop>
  <Company>P R C</Company>
  <LinksUpToDate>false</LinksUpToDate>
  <CharactersWithSpaces>41458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2024-09-12T09:36:00Z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CYWMI6GQ7R9Q05HGRVRNYL0C7ZC0O7VREX06BJDWXFGRTDLTZ7BJIC0IFY9HPD6RBXMXLOLIZH5D8HEJQFFAQFFU89QMWOWBASOOPHB36A9ED954D4C65F486130BA815B4C4AC4</vt:lpwstr>
  </property>
  <property fmtid="{D5CDD505-2E9C-101B-9397-08002B2CF9AE}" pid="5" name="_KSOProductBuildSID">
    <vt:lpwstr>80F08426DF824F61942C3914104EF2FB</vt:lpwstr>
  </property>
</Properties>
</file>