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06BU79VA0VHGRAR8RL0K7NN0OAGREJ0XLJDWXGORTFCTZ8BJICJXFSUHPD6RXEMX5OL5ZI6D8HNJRNFTKF8O89Q0WHLB8UODDHB3C00D497F89916C8A2B8B4E02D45F8867" Type="http://schemas.microsoft.com/office/2006/relationships/officeDocumentMain" Target="docProps/core.xml"/><Relationship Id="SAWMY6BT796A0THGQVRNRL0K7ZQ0OAPREF0XFJDWXFBRTELTZ0BJIC0IFY9HP88RBEMXHOZ8ZI6D8MJJQSFT6FFZ89QMWMCBBJOD0HB399ADDA72502E257D98A3033685E121A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南银理财珠联璧合鑫逸稳一年193期封闭式公募人民币理财产品发行公告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南银理财珠联璧合鑫逸稳一年193期封闭式公募人民币理财产品（产品登记编码：Z7003224000238）已于2024年11月26日结束募集，符合产品成立条件，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于2024年11月27日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成立。该产品募集金额1,208,632,409.00元，理财资金将按产品说明书约定进行投资。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2024年11月28日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SPWM06BU79VA0VHGRAR8RL0K7NN0OAGREJ0XLJDWXGORTFCTZ8BJICJXFSUHPD6RXEMX5OL5ZI6D8HNJRNFTKF8O89Q0WHLB8UODDHB3C00D497F89916C8A2B8B4E02D45F8867</vt:lpwstr>
  </property>
  <property fmtid="{D5CDD505-2E9C-101B-9397-08002B2CF9AE}" pid="5" name="_KSOProductBuildSID">
    <vt:lpwstr>D1F05BB3E3644251AC07E7A8B489CF8A</vt:lpwstr>
  </property>
</Properties>
</file>