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DQWF06GO796A0VHGQKR8ZLJ87ZQ0OXVR9S0XBJDWXGORTQLT6DBR6CJUFSTTPC8RBEMXOOZLZIW78INJRXFA0FF78RFMWHWB8UODYHB3793A267E3E16142758CB3C82F033356B" Type="http://schemas.microsoft.com/office/2006/relationships/officeDocumentMain" Target="docProps/core.xml"/><Relationship Id="SAWF06BU79UA05HGRPR8RLJ87NM0OSYR9E06BJDWXFFRTFWTZ8BRVCJ7FSUTPFIRXXM6EOLHZIWD8IEJQSFTYFFX8RMMWH5B8XODYHB3A6812DA032A4D4E2F9BDE2070999B039"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CBF" w:rsidRDefault="00F80325">
      <w:pPr>
        <w:spacing w:line="0" w:lineRule="atLeast"/>
        <w:jc w:val="center"/>
        <w:rPr>
          <w:b/>
          <w:bCs/>
          <w:kern w:val="0"/>
          <w:sz w:val="24"/>
          <w:szCs w:val="24"/>
        </w:rPr>
      </w:pPr>
      <w:r>
        <w:rPr>
          <w:rFonts w:hint="eastAsia"/>
          <w:b/>
          <w:bCs/>
          <w:kern w:val="0"/>
          <w:sz w:val="24"/>
          <w:szCs w:val="24"/>
        </w:rPr>
        <w:t>理财产品风险揭示书</w:t>
      </w:r>
    </w:p>
    <w:p w:rsidR="00CA7CBF" w:rsidRDefault="00F80325">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CA7CBF" w:rsidRDefault="00F80325">
      <w:pPr>
        <w:widowControl/>
        <w:spacing w:line="200" w:lineRule="exact"/>
        <w:ind w:firstLineChars="200" w:firstLine="260"/>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CA7CBF" w:rsidRDefault="00F80325">
      <w:pPr>
        <w:widowControl/>
        <w:spacing w:line="200" w:lineRule="exact"/>
        <w:ind w:firstLineChars="200" w:firstLine="260"/>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CA7CBF" w:rsidRDefault="00F80325">
      <w:pPr>
        <w:widowControl/>
        <w:spacing w:line="200" w:lineRule="exact"/>
        <w:ind w:firstLineChars="200" w:firstLine="260"/>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CA7CBF" w:rsidRDefault="00F80325">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CA7CBF" w:rsidRDefault="00F80325">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CA7CBF" w:rsidRDefault="00F80325">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CA7CBF" w:rsidRDefault="00F80325">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CA7CBF" w:rsidRDefault="00F80325">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CA7CBF" w:rsidRDefault="00F80325">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CA7CBF" w:rsidRDefault="00F80325">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CA7CBF" w:rsidRDefault="00F80325">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CA7CBF" w:rsidRDefault="00F80325">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CA7CBF" w:rsidRDefault="00F80325">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CA7CBF" w:rsidRDefault="00F80325">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CA7CBF" w:rsidRDefault="00F80325">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CA7CBF" w:rsidRDefault="00F80325">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CA7CBF" w:rsidRDefault="00F80325">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CA7CBF" w:rsidRDefault="00F80325">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CA7CBF" w:rsidRDefault="00F80325">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CA7CBF" w:rsidRDefault="00F80325">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CA7CBF" w:rsidRDefault="00F80325">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CA7CBF" w:rsidRDefault="00F80325">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CA7CBF" w:rsidRDefault="00F80325">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CA7CBF" w:rsidRDefault="00F80325">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CA7CBF" w:rsidRDefault="00F80325">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CA7CBF" w:rsidRDefault="00F80325">
      <w:pPr>
        <w:pStyle w:val="Normal68c9d93f"/>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CA7CBF" w:rsidRDefault="00F80325">
      <w:pPr>
        <w:spacing w:line="200" w:lineRule="exact"/>
      </w:pPr>
      <w:r>
        <w:rPr>
          <w:rFonts w:cs="宋体"/>
          <w:b/>
          <w:sz w:val="13"/>
          <w:szCs w:val="20"/>
        </w:rPr>
        <w:t xml:space="preserve">    1.</w:t>
      </w:r>
      <w:r>
        <w:rPr>
          <w:rFonts w:cs="宋体"/>
          <w:b/>
          <w:sz w:val="13"/>
          <w:szCs w:val="20"/>
        </w:rPr>
        <w:t>债券类资产投资风险</w:t>
      </w:r>
    </w:p>
    <w:p w:rsidR="00CA7CBF" w:rsidRDefault="00F80325">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CA7CBF" w:rsidRDefault="00F80325">
      <w:pPr>
        <w:spacing w:line="200" w:lineRule="exact"/>
      </w:pPr>
      <w:r>
        <w:rPr>
          <w:rFonts w:cs="宋体"/>
          <w:b/>
          <w:sz w:val="13"/>
          <w:szCs w:val="20"/>
        </w:rPr>
        <w:t xml:space="preserve">    2.</w:t>
      </w:r>
      <w:r>
        <w:rPr>
          <w:rFonts w:cs="宋体"/>
          <w:b/>
          <w:sz w:val="13"/>
          <w:szCs w:val="20"/>
        </w:rPr>
        <w:t>非标准化债权类资产投资风险</w:t>
      </w:r>
    </w:p>
    <w:p w:rsidR="00CA7CBF" w:rsidRDefault="00F80325">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w:t>
      </w:r>
      <w:r>
        <w:rPr>
          <w:rFonts w:cs="宋体"/>
          <w:b/>
          <w:sz w:val="13"/>
          <w:szCs w:val="20"/>
        </w:rPr>
        <w:lastRenderedPageBreak/>
        <w:t>非标准化债权类资产</w:t>
      </w:r>
      <w:r>
        <w:rPr>
          <w:rFonts w:cs="宋体"/>
          <w:b/>
          <w:sz w:val="13"/>
          <w:szCs w:val="20"/>
        </w:rPr>
        <w:t>受到包括但不限于上述因素影响时，可能影响投资者收益，甚至使产品本金遭受损失。</w:t>
      </w:r>
    </w:p>
    <w:p w:rsidR="00CA7CBF" w:rsidRDefault="00F80325">
      <w:pPr>
        <w:spacing w:line="200" w:lineRule="exact"/>
      </w:pPr>
      <w:r>
        <w:rPr>
          <w:rFonts w:cs="宋体"/>
          <w:b/>
          <w:sz w:val="13"/>
          <w:szCs w:val="20"/>
        </w:rPr>
        <w:t xml:space="preserve">    3.</w:t>
      </w:r>
      <w:r>
        <w:rPr>
          <w:rFonts w:cs="宋体"/>
          <w:b/>
          <w:sz w:val="13"/>
          <w:szCs w:val="20"/>
        </w:rPr>
        <w:t>资产管理产品投资风险</w:t>
      </w:r>
    </w:p>
    <w:p w:rsidR="00CA7CBF" w:rsidRDefault="00F80325">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CA7CBF" w:rsidRDefault="00F80325">
      <w:pPr>
        <w:spacing w:line="200" w:lineRule="exact"/>
      </w:pPr>
      <w:r>
        <w:rPr>
          <w:rFonts w:cs="宋体"/>
          <w:b/>
          <w:sz w:val="13"/>
          <w:szCs w:val="20"/>
        </w:rPr>
        <w:t xml:space="preserve">    4.</w:t>
      </w:r>
      <w:r>
        <w:rPr>
          <w:rFonts w:cs="宋体"/>
          <w:b/>
          <w:sz w:val="13"/>
          <w:szCs w:val="20"/>
        </w:rPr>
        <w:t>非标准化债权类资产无法投资的风险</w:t>
      </w:r>
    </w:p>
    <w:p w:rsidR="00CA7CBF" w:rsidRDefault="00F80325">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CA7CBF" w:rsidRDefault="00F80325">
      <w:pPr>
        <w:pStyle w:val="Normal68c9d93f"/>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CA7CBF" w:rsidRDefault="00F80325">
      <w:pPr>
        <w:pStyle w:val="Normal68c9d93f"/>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100</w:t>
      </w:r>
      <w:r>
        <w:rPr>
          <w:rFonts w:hint="eastAsia"/>
          <w:b/>
          <w:bCs/>
          <w:color w:val="3D3D3D"/>
          <w:kern w:val="0"/>
          <w:sz w:val="13"/>
          <w:szCs w:val="13"/>
        </w:rPr>
        <w:t>天</w:t>
      </w:r>
      <w:r>
        <w:rPr>
          <w:rFonts w:hint="eastAsia"/>
          <w:b/>
          <w:color w:val="3D3D3D"/>
          <w:kern w:val="0"/>
          <w:sz w:val="13"/>
          <w:szCs w:val="13"/>
        </w:rPr>
        <w:t>。</w:t>
      </w:r>
    </w:p>
    <w:p w:rsidR="00CA7CBF" w:rsidRDefault="00F80325">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CA7CBF" w:rsidRDefault="00F80325">
      <w:pPr>
        <w:pStyle w:val="annotationtext23"/>
        <w:spacing w:line="200" w:lineRule="exact"/>
        <w:ind w:firstLineChars="200" w:firstLine="260"/>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CA7CBF" w:rsidRDefault="00F80325">
      <w:pPr>
        <w:pStyle w:val="Normal68c9d93f"/>
        <w:widowControl/>
        <w:spacing w:line="200" w:lineRule="exact"/>
        <w:ind w:firstLineChars="200" w:firstLine="260"/>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CA7CBF" w:rsidRDefault="00F80325">
      <w:pPr>
        <w:pStyle w:val="Normal68c9d93f"/>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CA7CBF" w:rsidRDefault="00F80325">
      <w:pPr>
        <w:pStyle w:val="Normal68c9d93f"/>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CA7CBF" w:rsidRDefault="00F80325">
      <w:pPr>
        <w:pStyle w:val="Normal68c9d93f"/>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CA7CBF" w:rsidRDefault="00CA7CBF">
      <w:pPr>
        <w:pStyle w:val="Normal68c9d93f"/>
        <w:widowControl/>
        <w:spacing w:line="200" w:lineRule="exact"/>
        <w:ind w:firstLine="260"/>
        <w:rPr>
          <w:b/>
          <w:color w:val="3D3D3D"/>
          <w:kern w:val="0"/>
          <w:sz w:val="13"/>
          <w:szCs w:val="13"/>
        </w:rPr>
      </w:pPr>
    </w:p>
    <w:p w:rsidR="00CA7CBF" w:rsidRDefault="00F80325">
      <w:pPr>
        <w:pStyle w:val="Normal68c9d93f"/>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CA7CBF" w:rsidRDefault="00CA7CBF">
      <w:pPr>
        <w:pStyle w:val="Normal68c9d93f"/>
        <w:widowControl/>
        <w:spacing w:line="200" w:lineRule="exact"/>
        <w:ind w:firstLine="260"/>
        <w:jc w:val="center"/>
        <w:rPr>
          <w:b/>
          <w:color w:val="3D3D3D"/>
          <w:kern w:val="0"/>
          <w:sz w:val="15"/>
          <w:szCs w:val="15"/>
          <w:u w:val="single"/>
        </w:rPr>
      </w:pPr>
    </w:p>
    <w:p w:rsidR="00CA7CBF" w:rsidRDefault="00F80325">
      <w:pPr>
        <w:pStyle w:val="Normal68c9d93f"/>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CA7CBF" w:rsidRDefault="00F80325">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CA7CBF" w:rsidRDefault="00F80325">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CA7CBF" w:rsidRDefault="00F80325">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CA7CBF" w:rsidRDefault="00F80325">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CA7CBF" w:rsidRDefault="00F80325">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CA7CBF" w:rsidRDefault="00F80325">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CA7CBF" w:rsidRDefault="00F80325">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CA7CBF" w:rsidRDefault="00F80325">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CA7CBF" w:rsidRDefault="00F80325">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CA7CBF" w:rsidRDefault="00F80325">
      <w:pPr>
        <w:widowControl/>
        <w:spacing w:line="200" w:lineRule="exact"/>
        <w:ind w:firstLine="210"/>
        <w:rPr>
          <w:color w:val="3D3D3D"/>
          <w:kern w:val="0"/>
          <w:sz w:val="15"/>
          <w:szCs w:val="15"/>
        </w:rPr>
      </w:pPr>
      <w:r>
        <w:rPr>
          <w:rFonts w:hint="eastAsia"/>
          <w:color w:val="3D3D3D"/>
          <w:kern w:val="0"/>
          <w:sz w:val="15"/>
          <w:szCs w:val="15"/>
        </w:rPr>
        <w:t xml:space="preserve">         </w:t>
      </w:r>
    </w:p>
    <w:p w:rsidR="00CA7CBF" w:rsidRDefault="00CA7CBF">
      <w:pPr>
        <w:widowControl/>
        <w:spacing w:line="200" w:lineRule="exact"/>
        <w:ind w:firstLine="210"/>
        <w:rPr>
          <w:color w:val="3D3D3D"/>
          <w:kern w:val="0"/>
          <w:sz w:val="15"/>
          <w:szCs w:val="15"/>
        </w:rPr>
      </w:pPr>
    </w:p>
    <w:p w:rsidR="00CA7CBF" w:rsidRDefault="00F80325">
      <w:pPr>
        <w:widowControl/>
        <w:spacing w:line="200" w:lineRule="exact"/>
        <w:ind w:firstLine="210"/>
        <w:rPr>
          <w:color w:val="3D3D3D"/>
          <w:kern w:val="0"/>
          <w:sz w:val="13"/>
          <w:szCs w:val="13"/>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CA7CBF" w:rsidRDefault="00CA7CBF">
      <w:pPr>
        <w:widowControl/>
        <w:spacing w:line="200" w:lineRule="exact"/>
        <w:ind w:firstLine="210"/>
        <w:jc w:val="left"/>
        <w:rPr>
          <w:color w:val="3D3D3D"/>
          <w:kern w:val="0"/>
          <w:sz w:val="13"/>
          <w:szCs w:val="13"/>
        </w:rPr>
      </w:pPr>
    </w:p>
    <w:p w:rsidR="00CA7CBF" w:rsidRDefault="00CA7CBF">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CA7CBF">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400" w:lineRule="exact"/>
              <w:jc w:val="center"/>
              <w:rPr>
                <w:b/>
                <w:sz w:val="15"/>
                <w:szCs w:val="15"/>
              </w:rPr>
            </w:pPr>
            <w:r>
              <w:rPr>
                <w:rFonts w:hint="eastAsia"/>
                <w:b/>
                <w:sz w:val="15"/>
                <w:szCs w:val="15"/>
              </w:rPr>
              <w:t>个人投资者</w:t>
            </w:r>
          </w:p>
        </w:tc>
      </w:tr>
      <w:tr w:rsidR="00CA7CBF">
        <w:tc>
          <w:tcPr>
            <w:tcW w:w="9287" w:type="dxa"/>
            <w:tcBorders>
              <w:top w:val="single" w:sz="4" w:space="0" w:color="auto"/>
              <w:left w:val="single" w:sz="4" w:space="0" w:color="auto"/>
              <w:bottom w:val="single" w:sz="4" w:space="0" w:color="auto"/>
              <w:right w:val="single" w:sz="4" w:space="0" w:color="auto"/>
              <w:tl2br w:val="nil"/>
              <w:tr2bl w:val="nil"/>
            </w:tcBorders>
          </w:tcPr>
          <w:p w:rsidR="00CA7CBF" w:rsidRDefault="00F80325">
            <w:pPr>
              <w:widowControl/>
              <w:spacing w:line="360" w:lineRule="auto"/>
              <w:rPr>
                <w:color w:val="3D3D3D"/>
                <w:kern w:val="0"/>
                <w:sz w:val="13"/>
                <w:szCs w:val="13"/>
              </w:rPr>
            </w:pPr>
            <w:r>
              <w:rPr>
                <w:rFonts w:hint="eastAsia"/>
                <w:sz w:val="15"/>
                <w:szCs w:val="15"/>
              </w:rPr>
              <w:t>签名：</w:t>
            </w:r>
          </w:p>
          <w:p w:rsidR="00CA7CBF" w:rsidRDefault="00F80325">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CA7CBF">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400" w:lineRule="exact"/>
              <w:jc w:val="center"/>
              <w:rPr>
                <w:sz w:val="15"/>
                <w:szCs w:val="15"/>
              </w:rPr>
            </w:pPr>
            <w:r>
              <w:rPr>
                <w:rFonts w:hint="eastAsia"/>
                <w:b/>
                <w:bCs/>
                <w:color w:val="3D3D3D"/>
                <w:kern w:val="0"/>
                <w:sz w:val="15"/>
                <w:szCs w:val="15"/>
              </w:rPr>
              <w:t>机构投资者</w:t>
            </w:r>
          </w:p>
        </w:tc>
      </w:tr>
      <w:tr w:rsidR="00CA7CBF">
        <w:tc>
          <w:tcPr>
            <w:tcW w:w="9287" w:type="dxa"/>
            <w:tcBorders>
              <w:top w:val="single" w:sz="4" w:space="0" w:color="auto"/>
              <w:left w:val="single" w:sz="4" w:space="0" w:color="auto"/>
              <w:bottom w:val="single" w:sz="4" w:space="0" w:color="auto"/>
              <w:right w:val="single" w:sz="4" w:space="0" w:color="auto"/>
              <w:tl2br w:val="nil"/>
              <w:tr2bl w:val="nil"/>
            </w:tcBorders>
          </w:tcPr>
          <w:p w:rsidR="00CA7CBF" w:rsidRDefault="00CA7CBF">
            <w:pPr>
              <w:widowControl/>
              <w:spacing w:line="200" w:lineRule="exact"/>
              <w:jc w:val="left"/>
              <w:rPr>
                <w:b/>
                <w:bCs/>
                <w:color w:val="3D3D3D"/>
                <w:kern w:val="0"/>
                <w:sz w:val="15"/>
                <w:szCs w:val="15"/>
              </w:rPr>
            </w:pPr>
          </w:p>
          <w:p w:rsidR="00CA7CBF" w:rsidRDefault="00F80325">
            <w:pPr>
              <w:widowControl/>
              <w:spacing w:line="200" w:lineRule="exact"/>
              <w:jc w:val="left"/>
              <w:rPr>
                <w:b/>
                <w:bCs/>
                <w:color w:val="3D3D3D"/>
                <w:kern w:val="0"/>
                <w:sz w:val="15"/>
                <w:szCs w:val="15"/>
              </w:rPr>
            </w:pPr>
            <w:r>
              <w:rPr>
                <w:rFonts w:hint="eastAsia"/>
                <w:b/>
                <w:bCs/>
                <w:color w:val="3D3D3D"/>
                <w:kern w:val="0"/>
                <w:sz w:val="15"/>
                <w:szCs w:val="15"/>
              </w:rPr>
              <w:t>盖章（公章）</w:t>
            </w:r>
          </w:p>
          <w:p w:rsidR="00CA7CBF" w:rsidRDefault="00CA7CBF">
            <w:pPr>
              <w:widowControl/>
              <w:spacing w:line="200" w:lineRule="exact"/>
              <w:jc w:val="left"/>
              <w:rPr>
                <w:b/>
                <w:bCs/>
                <w:color w:val="3D3D3D"/>
                <w:kern w:val="0"/>
                <w:sz w:val="15"/>
                <w:szCs w:val="15"/>
              </w:rPr>
            </w:pPr>
          </w:p>
          <w:p w:rsidR="00CA7CBF" w:rsidRDefault="00F80325">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CA7CBF" w:rsidRDefault="00CA7CBF">
            <w:pPr>
              <w:widowControl/>
              <w:spacing w:line="200" w:lineRule="exact"/>
              <w:jc w:val="left"/>
              <w:rPr>
                <w:color w:val="3D3D3D"/>
                <w:kern w:val="0"/>
                <w:sz w:val="13"/>
                <w:szCs w:val="13"/>
              </w:rPr>
            </w:pPr>
          </w:p>
          <w:p w:rsidR="00CA7CBF" w:rsidRDefault="00F80325">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CA7CBF">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CA7CBF">
        <w:tc>
          <w:tcPr>
            <w:tcW w:w="9287" w:type="dxa"/>
            <w:tcBorders>
              <w:top w:val="single" w:sz="4" w:space="0" w:color="auto"/>
              <w:left w:val="single" w:sz="4" w:space="0" w:color="auto"/>
              <w:bottom w:val="single" w:sz="4" w:space="0" w:color="auto"/>
              <w:right w:val="single" w:sz="4" w:space="0" w:color="auto"/>
              <w:tl2br w:val="nil"/>
              <w:tr2bl w:val="nil"/>
            </w:tcBorders>
          </w:tcPr>
          <w:p w:rsidR="00CA7CBF" w:rsidRDefault="00F80325">
            <w:pPr>
              <w:widowControl/>
              <w:spacing w:line="200" w:lineRule="exact"/>
              <w:ind w:firstLineChars="200" w:firstLine="300"/>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CA7CBF" w:rsidRDefault="00F80325" w:rsidP="00032F30">
      <w:pPr>
        <w:jc w:val="center"/>
        <w:rPr>
          <w:b/>
          <w:bCs/>
          <w:kern w:val="0"/>
          <w:sz w:val="24"/>
          <w:szCs w:val="24"/>
        </w:rPr>
      </w:pPr>
      <w:r>
        <w:br w:type="page"/>
      </w:r>
      <w:r>
        <w:rPr>
          <w:rFonts w:hint="eastAsia"/>
          <w:b/>
          <w:bCs/>
          <w:kern w:val="0"/>
          <w:sz w:val="24"/>
          <w:szCs w:val="24"/>
        </w:rPr>
        <w:lastRenderedPageBreak/>
        <w:t>理财产品说明书</w:t>
      </w:r>
    </w:p>
    <w:p w:rsidR="00CA7CBF" w:rsidRDefault="00F80325">
      <w:pPr>
        <w:pStyle w:val="Normal620596fc"/>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CA7CBF" w:rsidRDefault="00F80325">
      <w:pPr>
        <w:pStyle w:val="NormalWeb310fac4f"/>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CA7CBF">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三个月</w:t>
            </w:r>
            <w:r>
              <w:rPr>
                <w:rFonts w:hint="eastAsia"/>
                <w:kern w:val="0"/>
                <w:sz w:val="18"/>
                <w:szCs w:val="18"/>
              </w:rPr>
              <w:t>64</w:t>
            </w:r>
            <w:r>
              <w:rPr>
                <w:rFonts w:hint="eastAsia"/>
                <w:kern w:val="0"/>
                <w:sz w:val="18"/>
                <w:szCs w:val="18"/>
              </w:rPr>
              <w:t>期封闭式公募人民币理财产品</w:t>
            </w:r>
          </w:p>
        </w:tc>
      </w:tr>
      <w:tr w:rsidR="00CA7CBF">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CA7CBF" w:rsidRDefault="00F80325">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CA7CBF" w:rsidRDefault="00F80325">
            <w:pPr>
              <w:widowControl/>
              <w:spacing w:line="200" w:lineRule="exact"/>
              <w:jc w:val="left"/>
              <w:rPr>
                <w:kern w:val="0"/>
                <w:sz w:val="18"/>
                <w:szCs w:val="18"/>
              </w:rPr>
            </w:pPr>
            <w:r>
              <w:rPr>
                <w:rFonts w:hint="eastAsia"/>
                <w:kern w:val="0"/>
                <w:sz w:val="18"/>
                <w:szCs w:val="18"/>
              </w:rPr>
              <w:t>封闭式、固定收益类、公募、净值型</w:t>
            </w:r>
          </w:p>
        </w:tc>
      </w:tr>
      <w:tr w:rsidR="00CA7CBF">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CA7CBF" w:rsidRDefault="00F80325">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CA7CBF" w:rsidRDefault="00F80325">
            <w:pPr>
              <w:widowControl/>
              <w:spacing w:line="200" w:lineRule="exact"/>
              <w:jc w:val="left"/>
              <w:rPr>
                <w:kern w:val="0"/>
                <w:sz w:val="18"/>
                <w:szCs w:val="18"/>
              </w:rPr>
            </w:pPr>
            <w:r>
              <w:rPr>
                <w:rFonts w:hint="eastAsia"/>
                <w:kern w:val="0"/>
                <w:sz w:val="18"/>
                <w:szCs w:val="18"/>
              </w:rPr>
              <w:t>公开募集</w:t>
            </w:r>
          </w:p>
        </w:tc>
      </w:tr>
      <w:tr w:rsidR="00CA7CBF">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kern w:val="0"/>
                <w:sz w:val="18"/>
                <w:szCs w:val="18"/>
              </w:rPr>
              <w:t>ZZ700322400599</w:t>
            </w:r>
          </w:p>
        </w:tc>
      </w:tr>
      <w:tr w:rsidR="00CA7CBF">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cs="宋体" w:hint="eastAsia"/>
                <w:kern w:val="0"/>
                <w:sz w:val="18"/>
                <w:szCs w:val="18"/>
              </w:rPr>
              <w:t>Z7003224000291(</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CA7CB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CA7CBF" w:rsidRDefault="00F80325">
            <w:pPr>
              <w:spacing w:line="200" w:lineRule="exact"/>
            </w:pPr>
            <w:r>
              <w:rPr>
                <w:rFonts w:cs="宋体"/>
                <w:sz w:val="18"/>
                <w:szCs w:val="18"/>
              </w:rPr>
              <w:t>A</w:t>
            </w:r>
            <w:r>
              <w:rPr>
                <w:rFonts w:cs="宋体"/>
                <w:sz w:val="18"/>
                <w:szCs w:val="18"/>
              </w:rPr>
              <w:t>份额：</w:t>
            </w:r>
            <w:r>
              <w:rPr>
                <w:rFonts w:cs="宋体"/>
                <w:sz w:val="18"/>
                <w:szCs w:val="18"/>
              </w:rPr>
              <w:t>Y80064</w:t>
            </w:r>
          </w:p>
          <w:p w:rsidR="00CA7CBF" w:rsidRDefault="00F80325">
            <w:pPr>
              <w:spacing w:line="200" w:lineRule="exact"/>
            </w:pPr>
            <w:r>
              <w:rPr>
                <w:rFonts w:cs="宋体"/>
                <w:sz w:val="18"/>
                <w:szCs w:val="18"/>
              </w:rPr>
              <w:t>B</w:t>
            </w:r>
            <w:r>
              <w:rPr>
                <w:rFonts w:cs="宋体"/>
                <w:sz w:val="18"/>
                <w:szCs w:val="18"/>
              </w:rPr>
              <w:t>份额：</w:t>
            </w:r>
            <w:r>
              <w:rPr>
                <w:rFonts w:cs="宋体"/>
                <w:sz w:val="18"/>
                <w:szCs w:val="18"/>
              </w:rPr>
              <w:t>Y81064</w:t>
            </w:r>
          </w:p>
          <w:p w:rsidR="00CA7CBF" w:rsidRDefault="00F80325">
            <w:pPr>
              <w:spacing w:line="200" w:lineRule="exact"/>
            </w:pPr>
            <w:r>
              <w:rPr>
                <w:rFonts w:cs="宋体"/>
                <w:sz w:val="18"/>
                <w:szCs w:val="18"/>
              </w:rPr>
              <w:t>C</w:t>
            </w:r>
            <w:r>
              <w:rPr>
                <w:rFonts w:cs="宋体"/>
                <w:sz w:val="18"/>
                <w:szCs w:val="18"/>
              </w:rPr>
              <w:t>份额：</w:t>
            </w:r>
            <w:r>
              <w:rPr>
                <w:rFonts w:cs="宋体"/>
                <w:sz w:val="18"/>
                <w:szCs w:val="18"/>
              </w:rPr>
              <w:t>Y82064</w:t>
            </w:r>
          </w:p>
          <w:p w:rsidR="00CA7CBF" w:rsidRDefault="00F80325">
            <w:pPr>
              <w:spacing w:line="200" w:lineRule="exact"/>
            </w:pPr>
            <w:r>
              <w:rPr>
                <w:rFonts w:cs="宋体"/>
                <w:sz w:val="18"/>
                <w:szCs w:val="18"/>
              </w:rPr>
              <w:t>D</w:t>
            </w:r>
            <w:r>
              <w:rPr>
                <w:rFonts w:cs="宋体"/>
                <w:sz w:val="18"/>
                <w:szCs w:val="18"/>
              </w:rPr>
              <w:t>份额：</w:t>
            </w:r>
            <w:r>
              <w:rPr>
                <w:rFonts w:cs="宋体"/>
                <w:sz w:val="18"/>
                <w:szCs w:val="18"/>
              </w:rPr>
              <w:t>Y83064</w:t>
            </w:r>
          </w:p>
          <w:p w:rsidR="00CA7CBF" w:rsidRDefault="00F80325">
            <w:pPr>
              <w:spacing w:line="200" w:lineRule="exact"/>
            </w:pPr>
            <w:r>
              <w:rPr>
                <w:rFonts w:cs="宋体"/>
                <w:sz w:val="18"/>
                <w:szCs w:val="18"/>
              </w:rPr>
              <w:t>E</w:t>
            </w:r>
            <w:r>
              <w:rPr>
                <w:rFonts w:cs="宋体"/>
                <w:sz w:val="18"/>
                <w:szCs w:val="18"/>
              </w:rPr>
              <w:t>份额：</w:t>
            </w:r>
            <w:r>
              <w:rPr>
                <w:rFonts w:cs="宋体"/>
                <w:sz w:val="18"/>
                <w:szCs w:val="18"/>
              </w:rPr>
              <w:t>Y84064</w:t>
            </w:r>
          </w:p>
          <w:p w:rsidR="00CA7CBF" w:rsidRDefault="00F80325">
            <w:pPr>
              <w:spacing w:line="200" w:lineRule="exact"/>
            </w:pPr>
            <w:r>
              <w:rPr>
                <w:rFonts w:cs="宋体"/>
                <w:sz w:val="18"/>
                <w:szCs w:val="18"/>
              </w:rPr>
              <w:t>F</w:t>
            </w:r>
            <w:r>
              <w:rPr>
                <w:rFonts w:cs="宋体"/>
                <w:sz w:val="18"/>
                <w:szCs w:val="18"/>
              </w:rPr>
              <w:t>份额：</w:t>
            </w:r>
            <w:r>
              <w:rPr>
                <w:rFonts w:cs="宋体"/>
                <w:sz w:val="18"/>
                <w:szCs w:val="18"/>
              </w:rPr>
              <w:t>Y85064</w:t>
            </w:r>
          </w:p>
          <w:p w:rsidR="00CA7CBF" w:rsidRDefault="00F80325">
            <w:pPr>
              <w:spacing w:line="200" w:lineRule="exact"/>
            </w:pPr>
            <w:r>
              <w:rPr>
                <w:rFonts w:cs="宋体"/>
                <w:sz w:val="18"/>
                <w:szCs w:val="18"/>
              </w:rPr>
              <w:t>G</w:t>
            </w:r>
            <w:r>
              <w:rPr>
                <w:rFonts w:cs="宋体"/>
                <w:sz w:val="18"/>
                <w:szCs w:val="18"/>
              </w:rPr>
              <w:t>份额：</w:t>
            </w:r>
            <w:r>
              <w:rPr>
                <w:rFonts w:cs="宋体"/>
                <w:sz w:val="18"/>
                <w:szCs w:val="18"/>
              </w:rPr>
              <w:t>Y86064</w:t>
            </w:r>
          </w:p>
          <w:p w:rsidR="00CA7CBF" w:rsidRDefault="00F80325">
            <w:pPr>
              <w:spacing w:line="200" w:lineRule="exact"/>
            </w:pPr>
            <w:r>
              <w:rPr>
                <w:rFonts w:cs="宋体"/>
                <w:sz w:val="18"/>
                <w:szCs w:val="18"/>
              </w:rPr>
              <w:t>H</w:t>
            </w:r>
            <w:r>
              <w:rPr>
                <w:rFonts w:cs="宋体"/>
                <w:sz w:val="18"/>
                <w:szCs w:val="18"/>
              </w:rPr>
              <w:t>份额：</w:t>
            </w:r>
            <w:r>
              <w:rPr>
                <w:rFonts w:cs="宋体"/>
                <w:sz w:val="18"/>
                <w:szCs w:val="18"/>
              </w:rPr>
              <w:t>Y87064</w:t>
            </w:r>
          </w:p>
          <w:p w:rsidR="00CA7CBF" w:rsidRDefault="00F80325">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CA7CB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CA7CBF" w:rsidRDefault="00F80325">
            <w:pPr>
              <w:spacing w:line="200" w:lineRule="exact"/>
            </w:pPr>
            <w:r>
              <w:rPr>
                <w:rFonts w:cs="宋体"/>
                <w:sz w:val="18"/>
                <w:szCs w:val="18"/>
              </w:rPr>
              <w:t>全国</w:t>
            </w:r>
          </w:p>
        </w:tc>
      </w:tr>
      <w:tr w:rsidR="00CA7CB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CA7CBF" w:rsidRDefault="00F80325">
            <w:pPr>
              <w:widowControl/>
              <w:spacing w:line="200" w:lineRule="exact"/>
              <w:jc w:val="left"/>
              <w:textAlignment w:val="center"/>
              <w:rPr>
                <w:kern w:val="0"/>
                <w:sz w:val="18"/>
                <w:szCs w:val="18"/>
              </w:rPr>
            </w:pPr>
            <w:r>
              <w:rPr>
                <w:rFonts w:hint="eastAsia"/>
                <w:kern w:val="0"/>
                <w:sz w:val="18"/>
                <w:szCs w:val="18"/>
              </w:rPr>
              <w:t>人民币</w:t>
            </w:r>
          </w:p>
        </w:tc>
      </w:tr>
      <w:tr w:rsidR="00CA7CBF">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CA7CBF" w:rsidRDefault="00F80325">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CA7CBF">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CA7CBF" w:rsidRDefault="00F80325">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CA7CBF" w:rsidRDefault="00F80325">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CA7CBF">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CA7CBF" w:rsidRDefault="00F80325">
            <w:pPr>
              <w:spacing w:line="200" w:lineRule="exact"/>
            </w:pPr>
            <w:r>
              <w:rPr>
                <w:rFonts w:cs="宋体"/>
                <w:color w:val="000000"/>
                <w:sz w:val="18"/>
                <w:szCs w:val="18"/>
              </w:rPr>
              <w:t>符合相关法律法规、监管规定要求的，经销售机构的风险承受能力评估体系评定为适合的个人和机构投资者。</w:t>
            </w:r>
          </w:p>
          <w:p w:rsidR="00CA7CBF" w:rsidRDefault="00F80325">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E</w:t>
            </w:r>
            <w:r>
              <w:rPr>
                <w:rFonts w:cs="宋体"/>
                <w:sz w:val="18"/>
                <w:szCs w:val="18"/>
              </w:rPr>
              <w:t>、</w:t>
            </w:r>
            <w:r>
              <w:rPr>
                <w:rFonts w:cs="宋体"/>
                <w:sz w:val="18"/>
                <w:szCs w:val="18"/>
              </w:rPr>
              <w:t>F</w:t>
            </w:r>
            <w:r>
              <w:rPr>
                <w:rFonts w:cs="宋体"/>
                <w:sz w:val="18"/>
                <w:szCs w:val="18"/>
              </w:rPr>
              <w:t>、</w:t>
            </w:r>
            <w:r>
              <w:rPr>
                <w:rFonts w:cs="宋体"/>
                <w:sz w:val="18"/>
                <w:szCs w:val="18"/>
              </w:rPr>
              <w:t>G</w:t>
            </w:r>
            <w:r>
              <w:rPr>
                <w:rFonts w:cs="宋体"/>
                <w:sz w:val="18"/>
                <w:szCs w:val="18"/>
              </w:rPr>
              <w:t>、</w:t>
            </w:r>
            <w:r>
              <w:rPr>
                <w:rFonts w:cs="宋体"/>
                <w:sz w:val="18"/>
                <w:szCs w:val="18"/>
              </w:rPr>
              <w:t>H</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CA7CBF" w:rsidRDefault="00F80325">
            <w:pPr>
              <w:spacing w:line="200" w:lineRule="exact"/>
            </w:pPr>
            <w:r>
              <w:rPr>
                <w:rFonts w:cs="宋体"/>
                <w:sz w:val="18"/>
                <w:szCs w:val="18"/>
              </w:rPr>
              <w:t>B</w:t>
            </w:r>
            <w:r>
              <w:rPr>
                <w:rFonts w:cs="宋体"/>
                <w:sz w:val="18"/>
                <w:szCs w:val="18"/>
              </w:rPr>
              <w:t>份额：南京银行股份有限公司（大众客群）、青岛银行股份有限公司、温州银行股份有限公司、汉口银行股份有限公司（</w:t>
            </w:r>
            <w:r>
              <w:rPr>
                <w:rFonts w:cs="宋体"/>
                <w:sz w:val="18"/>
                <w:szCs w:val="18"/>
              </w:rPr>
              <w:t>20</w:t>
            </w:r>
            <w:r>
              <w:rPr>
                <w:rFonts w:cs="宋体"/>
                <w:sz w:val="18"/>
                <w:szCs w:val="18"/>
              </w:rPr>
              <w:t>万元起购）、浙江民泰商业银行股份有限公司、河北银行股份有限公司（常规客户）、广州银行股份有限公司、江苏常熟农村商业银行股份有限公司（社保卡专项客户）、江苏苏州农村商业银行股份有限公司（社保卡专项客户）、苏州银行股份有限公司（零售客群）、日照银行股份有限公司（普通客户）、宁波东海股份有限公司（社保卡专项客户）、齐鲁银行</w:t>
            </w:r>
            <w:r>
              <w:rPr>
                <w:rFonts w:cs="宋体"/>
                <w:sz w:val="18"/>
                <w:szCs w:val="18"/>
              </w:rPr>
              <w:t>股份有限公司（白金</w:t>
            </w:r>
            <w:r>
              <w:rPr>
                <w:rFonts w:cs="宋体"/>
                <w:sz w:val="18"/>
                <w:szCs w:val="18"/>
              </w:rPr>
              <w:t>/</w:t>
            </w:r>
            <w:r>
              <w:rPr>
                <w:rFonts w:cs="宋体"/>
                <w:sz w:val="18"/>
                <w:szCs w:val="18"/>
              </w:rPr>
              <w:t>私行客户。白金客户：零售金融资产</w:t>
            </w:r>
            <w:r>
              <w:rPr>
                <w:rFonts w:cs="宋体"/>
                <w:sz w:val="18"/>
                <w:szCs w:val="18"/>
              </w:rPr>
              <w:t>100</w:t>
            </w:r>
            <w:r>
              <w:rPr>
                <w:rFonts w:cs="宋体"/>
                <w:sz w:val="18"/>
                <w:szCs w:val="18"/>
              </w:rPr>
              <w:t>万以上客户、私行客户：零售金融资产</w:t>
            </w:r>
            <w:r>
              <w:rPr>
                <w:rFonts w:cs="宋体"/>
                <w:sz w:val="18"/>
                <w:szCs w:val="18"/>
              </w:rPr>
              <w:t>600</w:t>
            </w:r>
            <w:r>
              <w:rPr>
                <w:rFonts w:cs="宋体"/>
                <w:sz w:val="18"/>
                <w:szCs w:val="18"/>
              </w:rPr>
              <w:t>万以上客户）、台州银行股份有限公司（常规客户）、天津农村商业银行股份有限公司（零售客群）、甘肃银行股份有限公司、兴业银行股份有限公司、江苏镇江农村商业银行股份有限公司（</w:t>
            </w:r>
            <w:r>
              <w:rPr>
                <w:rFonts w:cs="宋体"/>
                <w:sz w:val="18"/>
                <w:szCs w:val="18"/>
              </w:rPr>
              <w:t>20</w:t>
            </w:r>
            <w:r>
              <w:rPr>
                <w:rFonts w:cs="宋体"/>
                <w:sz w:val="18"/>
                <w:szCs w:val="18"/>
              </w:rPr>
              <w:t>万元起购）、江苏如皋农村商业银行股份有限公司（代发客户）、江苏金湖农村商业银行股份有限公司（收单商户专享）。</w:t>
            </w:r>
          </w:p>
          <w:p w:rsidR="00CA7CBF" w:rsidRDefault="00F80325">
            <w:pPr>
              <w:spacing w:line="200" w:lineRule="exact"/>
            </w:pPr>
            <w:r>
              <w:rPr>
                <w:rFonts w:cs="宋体"/>
                <w:sz w:val="18"/>
                <w:szCs w:val="18"/>
              </w:rPr>
              <w:t>C</w:t>
            </w:r>
            <w:r>
              <w:rPr>
                <w:rFonts w:cs="宋体"/>
                <w:sz w:val="18"/>
                <w:szCs w:val="18"/>
              </w:rPr>
              <w:t>份额：南京银行股份有限公司（新客户、新资金（</w:t>
            </w:r>
            <w:r>
              <w:rPr>
                <w:rFonts w:cs="宋体"/>
                <w:sz w:val="18"/>
                <w:szCs w:val="18"/>
              </w:rPr>
              <w:t>5</w:t>
            </w:r>
            <w:r>
              <w:rPr>
                <w:rFonts w:cs="宋体"/>
                <w:sz w:val="18"/>
                <w:szCs w:val="18"/>
              </w:rPr>
              <w:t>万）客户）、江苏张家港农村商业银行股份有限公司、河北银行股份有限公司（</w:t>
            </w:r>
            <w:r>
              <w:rPr>
                <w:rFonts w:cs="宋体"/>
                <w:sz w:val="18"/>
                <w:szCs w:val="18"/>
              </w:rPr>
              <w:t>10</w:t>
            </w:r>
            <w:r>
              <w:rPr>
                <w:rFonts w:cs="宋体"/>
                <w:sz w:val="18"/>
                <w:szCs w:val="18"/>
              </w:rPr>
              <w:t>万以上客户</w:t>
            </w:r>
            <w:r>
              <w:rPr>
                <w:rFonts w:cs="宋体"/>
                <w:sz w:val="18"/>
                <w:szCs w:val="18"/>
              </w:rPr>
              <w:t>）、江苏江南农村商业银行股份有限公司（专项客群）、郑州银行股份有限公司、苏州银行股份有限公司（零售专项客群）、日照银行股份有限公司（特邀客户）、台州银行股份有限公司（新客专享）、天津农村商业银行股份有限公司（专项客群）、云南红塔银行股份有限公司（代发客户）、兰州银行股份有限公司、桂林银行股份有限公司（普通客户）、宁波通商银行股份有限公司（对公专项客户）、江苏泰兴农村商业银行股份有限公司、江苏靖江农村商业银行股份有限公司、江苏南通农村商业银行股份有限公司（企业客户专享）、江苏兴化农村商业银行股份有限公司、江苏</w:t>
            </w:r>
            <w:r>
              <w:rPr>
                <w:rFonts w:cs="宋体"/>
                <w:sz w:val="18"/>
                <w:szCs w:val="18"/>
              </w:rPr>
              <w:t>镇江农村商业银行股份有限公司（</w:t>
            </w:r>
            <w:r>
              <w:rPr>
                <w:rFonts w:cs="宋体"/>
                <w:sz w:val="18"/>
                <w:szCs w:val="18"/>
              </w:rPr>
              <w:t>100</w:t>
            </w:r>
            <w:r>
              <w:rPr>
                <w:rFonts w:cs="宋体"/>
                <w:sz w:val="18"/>
                <w:szCs w:val="18"/>
              </w:rPr>
              <w:t>万元起购）、江苏紫金农村商业银行股份有限公司（起点金额</w:t>
            </w:r>
            <w:r>
              <w:rPr>
                <w:rFonts w:cs="宋体"/>
                <w:sz w:val="18"/>
                <w:szCs w:val="18"/>
              </w:rPr>
              <w:t>30</w:t>
            </w:r>
            <w:r>
              <w:rPr>
                <w:rFonts w:cs="宋体"/>
                <w:sz w:val="18"/>
                <w:szCs w:val="18"/>
              </w:rPr>
              <w:t>万）、江苏金湖农村商业银行股份有限公司（社保卡客户专享）、江苏如东农村商业银行股份有限公司。</w:t>
            </w:r>
          </w:p>
          <w:p w:rsidR="00CA7CBF" w:rsidRDefault="00F80325">
            <w:pPr>
              <w:spacing w:line="200" w:lineRule="exact"/>
            </w:pPr>
            <w:r>
              <w:rPr>
                <w:rFonts w:cs="宋体"/>
                <w:sz w:val="18"/>
                <w:szCs w:val="18"/>
              </w:rPr>
              <w:t>D</w:t>
            </w:r>
            <w:r>
              <w:rPr>
                <w:rFonts w:cs="宋体"/>
                <w:sz w:val="18"/>
                <w:szCs w:val="18"/>
              </w:rPr>
              <w:t>份额：南京银行股份有限公司（金卡（不含）以下级别客户）、苏</w:t>
            </w:r>
            <w:r>
              <w:rPr>
                <w:rFonts w:cs="宋体"/>
                <w:sz w:val="18"/>
                <w:szCs w:val="18"/>
              </w:rPr>
              <w:lastRenderedPageBreak/>
              <w:t>州银行股份有限公司（对公客群）、宁波通商股份有限公司（专项客户）、江苏扬州农村商业银行股份有限公司（新客）。</w:t>
            </w:r>
          </w:p>
          <w:p w:rsidR="00CA7CBF" w:rsidRDefault="00F80325">
            <w:pPr>
              <w:spacing w:line="200" w:lineRule="exact"/>
            </w:pPr>
            <w:r>
              <w:rPr>
                <w:rFonts w:cs="宋体"/>
                <w:sz w:val="18"/>
                <w:szCs w:val="18"/>
              </w:rPr>
              <w:t>E</w:t>
            </w:r>
            <w:r>
              <w:rPr>
                <w:rFonts w:cs="宋体"/>
                <w:sz w:val="18"/>
                <w:szCs w:val="18"/>
              </w:rPr>
              <w:t>份额：南京银行股份有限公司特邀客户。</w:t>
            </w:r>
          </w:p>
          <w:p w:rsidR="00CA7CBF" w:rsidRDefault="00F80325">
            <w:pPr>
              <w:spacing w:line="200" w:lineRule="exact"/>
            </w:pPr>
            <w:r>
              <w:rPr>
                <w:rFonts w:cs="宋体"/>
                <w:sz w:val="18"/>
                <w:szCs w:val="18"/>
              </w:rPr>
              <w:t>F</w:t>
            </w:r>
            <w:r>
              <w:rPr>
                <w:rFonts w:cs="宋体"/>
                <w:sz w:val="18"/>
                <w:szCs w:val="18"/>
              </w:rPr>
              <w:t>份额：桂林银行股份有限公司（社保卡专项客户）。</w:t>
            </w:r>
          </w:p>
          <w:p w:rsidR="00CA7CBF" w:rsidRDefault="00F80325">
            <w:pPr>
              <w:spacing w:line="200" w:lineRule="exact"/>
            </w:pPr>
            <w:r>
              <w:rPr>
                <w:rFonts w:cs="宋体"/>
                <w:sz w:val="18"/>
                <w:szCs w:val="18"/>
              </w:rPr>
              <w:t>G</w:t>
            </w:r>
            <w:r>
              <w:rPr>
                <w:rFonts w:cs="宋体"/>
                <w:sz w:val="18"/>
                <w:szCs w:val="18"/>
              </w:rPr>
              <w:t>份额：河北银行股份有限公司（分行专供）。</w:t>
            </w:r>
          </w:p>
          <w:p w:rsidR="00CA7CBF" w:rsidRDefault="00F80325">
            <w:pPr>
              <w:spacing w:line="200" w:lineRule="exact"/>
            </w:pPr>
            <w:r>
              <w:rPr>
                <w:rFonts w:cs="宋体"/>
                <w:sz w:val="18"/>
                <w:szCs w:val="18"/>
              </w:rPr>
              <w:t>H</w:t>
            </w:r>
            <w:r>
              <w:rPr>
                <w:rFonts w:cs="宋体"/>
                <w:sz w:val="18"/>
                <w:szCs w:val="18"/>
              </w:rPr>
              <w:t>份额：交通银行股份有限公司。</w:t>
            </w:r>
          </w:p>
          <w:p w:rsidR="00CA7CBF" w:rsidRDefault="00F80325">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CA7CBF" w:rsidRDefault="00F80325">
            <w:pPr>
              <w:spacing w:line="200" w:lineRule="exact"/>
            </w:pPr>
            <w:r>
              <w:rPr>
                <w:rFonts w:cs="宋体"/>
                <w:b/>
                <w:sz w:val="18"/>
                <w:szCs w:val="18"/>
              </w:rPr>
              <w:t>南京银行股份有限公司特邀客户：</w:t>
            </w:r>
            <w:r>
              <w:rPr>
                <w:rFonts w:cs="宋体"/>
                <w:sz w:val="18"/>
                <w:szCs w:val="18"/>
              </w:rPr>
              <w:t>是指单笔金额</w:t>
            </w:r>
            <w:r>
              <w:rPr>
                <w:rFonts w:cs="宋体"/>
                <w:sz w:val="18"/>
                <w:szCs w:val="18"/>
              </w:rPr>
              <w:t>100</w:t>
            </w:r>
            <w:r>
              <w:rPr>
                <w:rFonts w:cs="宋体"/>
                <w:sz w:val="18"/>
                <w:szCs w:val="18"/>
              </w:rPr>
              <w:t>万起的特邀公司类客户。</w:t>
            </w:r>
          </w:p>
          <w:p w:rsidR="00CA7CBF" w:rsidRDefault="00F80325">
            <w:pPr>
              <w:spacing w:line="200" w:lineRule="exact"/>
            </w:pPr>
            <w:r>
              <w:rPr>
                <w:rFonts w:cs="宋体"/>
                <w:b/>
                <w:sz w:val="18"/>
                <w:szCs w:val="18"/>
              </w:rPr>
              <w:t>南京银行股份有限公司新客</w:t>
            </w:r>
            <w:r>
              <w:rPr>
                <w:rFonts w:cs="宋体"/>
                <w:sz w:val="18"/>
                <w:szCs w:val="18"/>
              </w:rPr>
              <w:t>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w:t>
            </w:r>
            <w:r>
              <w:rPr>
                <w:rFonts w:cs="宋体"/>
                <w:b/>
                <w:sz w:val="18"/>
                <w:szCs w:val="18"/>
              </w:rPr>
              <w:t>新资金（</w:t>
            </w:r>
            <w:r>
              <w:rPr>
                <w:rFonts w:cs="宋体"/>
                <w:b/>
                <w:sz w:val="18"/>
                <w:szCs w:val="18"/>
              </w:rPr>
              <w:t>5</w:t>
            </w:r>
            <w:r>
              <w:rPr>
                <w:rFonts w:cs="宋体"/>
                <w:b/>
                <w:sz w:val="18"/>
                <w:szCs w:val="18"/>
              </w:rPr>
              <w:t>万）</w:t>
            </w:r>
            <w:r>
              <w:rPr>
                <w:rFonts w:cs="宋体"/>
                <w:sz w:val="18"/>
                <w:szCs w:val="18"/>
              </w:rPr>
              <w:t>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w:t>
            </w:r>
          </w:p>
        </w:tc>
      </w:tr>
      <w:tr w:rsidR="00CA7CBF">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CA7CBF" w:rsidRDefault="00F80325">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/H</w:t>
            </w:r>
            <w:r>
              <w:rPr>
                <w:rFonts w:cs="宋体"/>
                <w:sz w:val="18"/>
                <w:szCs w:val="18"/>
              </w:rPr>
              <w:t>份额：</w:t>
            </w:r>
          </w:p>
          <w:p w:rsidR="00CA7CBF" w:rsidRDefault="00F80325">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CA7CBF" w:rsidRDefault="00F80325">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CA7CBF" w:rsidRDefault="00F80325">
            <w:pPr>
              <w:spacing w:line="200" w:lineRule="exact"/>
            </w:pPr>
            <w:r>
              <w:rPr>
                <w:rFonts w:cs="宋体"/>
                <w:sz w:val="18"/>
                <w:szCs w:val="18"/>
              </w:rPr>
              <w:t>E</w:t>
            </w:r>
            <w:r>
              <w:rPr>
                <w:rFonts w:cs="宋体"/>
                <w:sz w:val="18"/>
                <w:szCs w:val="18"/>
              </w:rPr>
              <w:t>份额：</w:t>
            </w:r>
          </w:p>
          <w:p w:rsidR="00CA7CBF" w:rsidRDefault="00F80325">
            <w:pPr>
              <w:spacing w:line="200" w:lineRule="exact"/>
            </w:pPr>
            <w:r>
              <w:rPr>
                <w:rFonts w:cs="宋体"/>
                <w:sz w:val="18"/>
                <w:szCs w:val="18"/>
              </w:rPr>
              <w:t>机构投资者投资起点金额</w:t>
            </w:r>
            <w:r>
              <w:rPr>
                <w:rFonts w:cs="宋体"/>
                <w:sz w:val="18"/>
                <w:szCs w:val="18"/>
              </w:rPr>
              <w:t>100</w:t>
            </w:r>
            <w:r>
              <w:rPr>
                <w:rFonts w:cs="宋体"/>
                <w:sz w:val="18"/>
                <w:szCs w:val="18"/>
              </w:rPr>
              <w:t>万元人民币，以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CA7CBF" w:rsidRDefault="00F80325">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CA7CBF" w:rsidRDefault="00F80325">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CA7CB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CA7CBF" w:rsidRDefault="00F80325">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/H</w:t>
            </w:r>
            <w:r>
              <w:rPr>
                <w:rFonts w:cs="宋体"/>
                <w:sz w:val="18"/>
                <w:szCs w:val="18"/>
              </w:rPr>
              <w:t>份额：</w:t>
            </w:r>
          </w:p>
          <w:p w:rsidR="00CA7CBF" w:rsidRDefault="00F80325">
            <w:pPr>
              <w:spacing w:line="200" w:lineRule="exact"/>
            </w:pPr>
            <w:r>
              <w:rPr>
                <w:rFonts w:cs="宋体"/>
                <w:sz w:val="18"/>
                <w:szCs w:val="18"/>
              </w:rPr>
              <w:t>暂不设置单个投资者持有金额上限；</w:t>
            </w:r>
          </w:p>
          <w:p w:rsidR="00CA7CBF" w:rsidRDefault="00F80325">
            <w:pPr>
              <w:spacing w:line="200" w:lineRule="exact"/>
            </w:pPr>
            <w:r>
              <w:rPr>
                <w:rFonts w:cs="宋体"/>
                <w:sz w:val="18"/>
                <w:szCs w:val="18"/>
              </w:rPr>
              <w:t>E</w:t>
            </w:r>
            <w:r>
              <w:rPr>
                <w:rFonts w:cs="宋体"/>
                <w:sz w:val="18"/>
                <w:szCs w:val="18"/>
              </w:rPr>
              <w:t>份额：</w:t>
            </w:r>
          </w:p>
          <w:p w:rsidR="00CA7CBF" w:rsidRDefault="00F80325">
            <w:pPr>
              <w:spacing w:line="200" w:lineRule="exact"/>
            </w:pPr>
            <w:r>
              <w:rPr>
                <w:rFonts w:cs="宋体"/>
                <w:sz w:val="18"/>
                <w:szCs w:val="18"/>
              </w:rPr>
              <w:t>机构投资者：单个投资者持有金额上限</w:t>
            </w:r>
            <w:r>
              <w:rPr>
                <w:rFonts w:cs="宋体"/>
                <w:sz w:val="18"/>
                <w:szCs w:val="18"/>
              </w:rPr>
              <w:t>3</w:t>
            </w:r>
            <w:r>
              <w:rPr>
                <w:rFonts w:cs="宋体"/>
                <w:sz w:val="18"/>
                <w:szCs w:val="18"/>
              </w:rPr>
              <w:t>亿；</w:t>
            </w:r>
          </w:p>
          <w:p w:rsidR="00CA7CBF" w:rsidRDefault="00F80325">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CA7CBF" w:rsidRDefault="00F80325">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CA7CB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CA7CBF" w:rsidRDefault="00F80325">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CA7CBF" w:rsidRDefault="00F80325">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CA7CB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CA7CBF" w:rsidRDefault="00F80325">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12</w:t>
            </w:r>
            <w:r>
              <w:rPr>
                <w:rFonts w:cs="宋体"/>
                <w:color w:val="000000"/>
                <w:sz w:val="18"/>
                <w:szCs w:val="18"/>
              </w:rPr>
              <w:t>月</w:t>
            </w:r>
            <w:r>
              <w:rPr>
                <w:rFonts w:cs="宋体"/>
                <w:color w:val="000000"/>
                <w:sz w:val="18"/>
                <w:szCs w:val="18"/>
              </w:rPr>
              <w:t>25</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12</w:t>
            </w:r>
            <w:r>
              <w:rPr>
                <w:rFonts w:cs="宋体"/>
                <w:color w:val="000000"/>
                <w:sz w:val="18"/>
                <w:szCs w:val="18"/>
              </w:rPr>
              <w:t>月</w:t>
            </w:r>
            <w:r>
              <w:rPr>
                <w:rFonts w:cs="宋体"/>
                <w:color w:val="000000"/>
                <w:sz w:val="18"/>
                <w:szCs w:val="18"/>
              </w:rPr>
              <w:t>30</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CA7CB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CA7CBF" w:rsidRDefault="00F80325">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CA7CB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CA7CBF" w:rsidRDefault="00F80325">
            <w:pPr>
              <w:spacing w:line="200" w:lineRule="exact"/>
              <w:rPr>
                <w:color w:val="000000"/>
                <w:kern w:val="0"/>
                <w:sz w:val="18"/>
                <w:szCs w:val="18"/>
              </w:rPr>
            </w:pPr>
            <w:r>
              <w:rPr>
                <w:rFonts w:hint="eastAsia"/>
                <w:color w:val="000000"/>
                <w:kern w:val="0"/>
                <w:sz w:val="18"/>
                <w:szCs w:val="18"/>
              </w:rPr>
              <w:t>同产品成立日</w:t>
            </w:r>
          </w:p>
        </w:tc>
      </w:tr>
      <w:tr w:rsidR="00CA7CBF">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CA7CBF" w:rsidRDefault="00F80325">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31</w:t>
            </w:r>
            <w:r>
              <w:rPr>
                <w:rFonts w:hint="eastAsia"/>
                <w:kern w:val="0"/>
                <w:sz w:val="18"/>
                <w:szCs w:val="18"/>
              </w:rPr>
              <w:t>日</w:t>
            </w:r>
          </w:p>
        </w:tc>
      </w:tr>
      <w:tr w:rsidR="00CA7CB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CA7CBF" w:rsidRDefault="00F80325">
            <w:pPr>
              <w:spacing w:line="200" w:lineRule="exact"/>
            </w:pPr>
            <w:r>
              <w:rPr>
                <w:rFonts w:cs="宋体"/>
                <w:sz w:val="18"/>
                <w:szCs w:val="18"/>
              </w:rPr>
              <w:t>2024</w:t>
            </w:r>
            <w:r>
              <w:rPr>
                <w:rFonts w:cs="宋体"/>
                <w:sz w:val="18"/>
                <w:szCs w:val="18"/>
              </w:rPr>
              <w:t>年</w:t>
            </w:r>
            <w:r>
              <w:rPr>
                <w:rFonts w:cs="宋体"/>
                <w:sz w:val="18"/>
                <w:szCs w:val="18"/>
              </w:rPr>
              <w:t>12</w:t>
            </w:r>
            <w:r>
              <w:rPr>
                <w:rFonts w:cs="宋体"/>
                <w:sz w:val="18"/>
                <w:szCs w:val="18"/>
              </w:rPr>
              <w:t>月</w:t>
            </w:r>
            <w:r>
              <w:rPr>
                <w:rFonts w:cs="宋体"/>
                <w:sz w:val="18"/>
                <w:szCs w:val="18"/>
              </w:rPr>
              <w:t>31</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100</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CA7CBF">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04</w:t>
            </w:r>
            <w:r>
              <w:rPr>
                <w:rFonts w:hint="eastAsia"/>
                <w:kern w:val="0"/>
                <w:sz w:val="18"/>
                <w:szCs w:val="18"/>
              </w:rPr>
              <w:t>月</w:t>
            </w:r>
            <w:r>
              <w:rPr>
                <w:rFonts w:hint="eastAsia"/>
                <w:kern w:val="0"/>
                <w:sz w:val="18"/>
                <w:szCs w:val="18"/>
              </w:rPr>
              <w:t>10</w:t>
            </w:r>
            <w:r>
              <w:rPr>
                <w:rFonts w:hint="eastAsia"/>
                <w:kern w:val="0"/>
                <w:sz w:val="18"/>
                <w:szCs w:val="18"/>
              </w:rPr>
              <w:t>日</w:t>
            </w:r>
          </w:p>
        </w:tc>
      </w:tr>
      <w:tr w:rsidR="00CA7CB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CA7CBF" w:rsidRDefault="00F80325">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CA7CB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CA7CBF" w:rsidRDefault="00F80325">
            <w:pPr>
              <w:spacing w:line="200" w:lineRule="exact"/>
            </w:pPr>
            <w:r>
              <w:rPr>
                <w:rFonts w:cs="宋体"/>
                <w:sz w:val="18"/>
                <w:szCs w:val="18"/>
              </w:rPr>
              <w:t>本理财产品存续期间不进行分红。</w:t>
            </w:r>
          </w:p>
          <w:p w:rsidR="00CA7CBF" w:rsidRDefault="00F80325">
            <w:pPr>
              <w:spacing w:line="200" w:lineRule="exact"/>
            </w:pPr>
            <w:r>
              <w:rPr>
                <w:rFonts w:cs="宋体"/>
                <w:sz w:val="18"/>
                <w:szCs w:val="18"/>
              </w:rPr>
              <w:t>产品到期后，理财产品管理人和代销机构将根据理财资金所投资资产实际运作情况向投资者分配到期款项。</w:t>
            </w:r>
          </w:p>
        </w:tc>
      </w:tr>
      <w:tr w:rsidR="00CA7CBF">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CA7CBF" w:rsidRDefault="00F80325">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CA7CBF">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kern w:val="0"/>
                <w:sz w:val="18"/>
                <w:szCs w:val="18"/>
              </w:rPr>
              <w:lastRenderedPageBreak/>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CA7CBF" w:rsidRDefault="00F80325">
            <w:pPr>
              <w:spacing w:line="200" w:lineRule="exact"/>
              <w:jc w:val="left"/>
            </w:pPr>
            <w:r>
              <w:rPr>
                <w:rFonts w:cs="宋体"/>
                <w:sz w:val="18"/>
                <w:szCs w:val="18"/>
              </w:rPr>
              <w:t>本理财产品募集的资金投资于以下金融资产和金融工具，包括但不限于：</w:t>
            </w:r>
          </w:p>
          <w:p w:rsidR="00CA7CBF" w:rsidRDefault="00F80325">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CA7CBF" w:rsidRDefault="00F80325">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CA7CBF" w:rsidRDefault="00F80325">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CA7CBF" w:rsidRDefault="00F80325">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CA7CBF" w:rsidRDefault="00F80325">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CA7CBF" w:rsidRDefault="00F80325">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CA7CB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CA7CBF" w:rsidRDefault="00F80325">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CA7CBF" w:rsidRDefault="00F80325">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CA7CB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CA7CBF" w:rsidRDefault="00F80325">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CA7CBF">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CA7CBF" w:rsidRDefault="00F80325">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CA7CBF" w:rsidRDefault="00F80325">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O2O</w:t>
            </w:r>
            <w:r>
              <w:rPr>
                <w:rFonts w:cs="宋体"/>
                <w:sz w:val="18"/>
                <w:szCs w:val="18"/>
              </w:rPr>
              <w:t>、航旅、缴费、公共出行等众多领域，资产到期日不超过理财产品到期日。</w:t>
            </w:r>
          </w:p>
          <w:p w:rsidR="00CA7CBF" w:rsidRDefault="00F80325">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CA7CBF" w:rsidRDefault="00F80325">
            <w:pPr>
              <w:spacing w:line="200" w:lineRule="exact"/>
            </w:pPr>
            <w:r>
              <w:rPr>
                <w:rFonts w:cs="宋体"/>
                <w:sz w:val="18"/>
                <w:szCs w:val="18"/>
              </w:rPr>
              <w:t>3</w:t>
            </w:r>
            <w:r>
              <w:rPr>
                <w:rFonts w:cs="宋体"/>
                <w:sz w:val="18"/>
                <w:szCs w:val="18"/>
              </w:rPr>
              <w:t>、资产支持计划：资产类型为</w:t>
            </w:r>
            <w:r>
              <w:rPr>
                <w:rFonts w:cs="宋体"/>
                <w:sz w:val="18"/>
                <w:szCs w:val="18"/>
              </w:rPr>
              <w:t>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CA7CBF" w:rsidRDefault="00F80325">
            <w:pPr>
              <w:spacing w:line="200" w:lineRule="exact"/>
            </w:pPr>
            <w:r>
              <w:rPr>
                <w:rFonts w:cs="宋体"/>
                <w:b/>
                <w:sz w:val="18"/>
                <w:szCs w:val="18"/>
              </w:rPr>
              <w:t>以上资产剩余期限均不超过产品期限。</w:t>
            </w:r>
          </w:p>
          <w:p w:rsidR="00CA7CBF" w:rsidRDefault="00F80325">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CA7CB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CA7CBF" w:rsidRDefault="00F80325">
            <w:pPr>
              <w:spacing w:line="200" w:lineRule="exact"/>
            </w:pPr>
            <w:r>
              <w:rPr>
                <w:rFonts w:cs="宋体"/>
                <w:sz w:val="18"/>
                <w:szCs w:val="18"/>
              </w:rPr>
              <w:t>A</w:t>
            </w:r>
            <w:r>
              <w:rPr>
                <w:rFonts w:cs="宋体"/>
                <w:sz w:val="18"/>
                <w:szCs w:val="18"/>
              </w:rPr>
              <w:t>份额：业绩比较基准为</w:t>
            </w:r>
            <w:r>
              <w:rPr>
                <w:rFonts w:cs="宋体"/>
                <w:sz w:val="18"/>
                <w:szCs w:val="18"/>
              </w:rPr>
              <w:t>2.4%(</w:t>
            </w:r>
            <w:proofErr w:type="gramStart"/>
            <w:r>
              <w:rPr>
                <w:rFonts w:cs="宋体"/>
                <w:sz w:val="18"/>
                <w:szCs w:val="18"/>
              </w:rPr>
              <w:t>年化</w:t>
            </w:r>
            <w:proofErr w:type="gramEnd"/>
            <w:r>
              <w:rPr>
                <w:rFonts w:cs="宋体"/>
                <w:sz w:val="18"/>
                <w:szCs w:val="18"/>
              </w:rPr>
              <w:t>)</w:t>
            </w:r>
            <w:r>
              <w:rPr>
                <w:rFonts w:cs="宋体"/>
                <w:sz w:val="18"/>
                <w:szCs w:val="18"/>
              </w:rPr>
              <w:t>。</w:t>
            </w:r>
          </w:p>
          <w:p w:rsidR="00CA7CBF" w:rsidRDefault="00F80325">
            <w:pPr>
              <w:spacing w:line="200" w:lineRule="exact"/>
            </w:pPr>
            <w:r>
              <w:rPr>
                <w:rFonts w:cs="宋体"/>
                <w:sz w:val="18"/>
                <w:szCs w:val="18"/>
              </w:rPr>
              <w:t>B</w:t>
            </w:r>
            <w:r>
              <w:rPr>
                <w:rFonts w:cs="宋体"/>
                <w:sz w:val="18"/>
                <w:szCs w:val="18"/>
              </w:rPr>
              <w:t>份额：业绩比较基准为</w:t>
            </w:r>
            <w:r>
              <w:rPr>
                <w:rFonts w:cs="宋体"/>
                <w:sz w:val="18"/>
                <w:szCs w:val="18"/>
              </w:rPr>
              <w:t>2.5%(</w:t>
            </w:r>
            <w:proofErr w:type="gramStart"/>
            <w:r>
              <w:rPr>
                <w:rFonts w:cs="宋体"/>
                <w:sz w:val="18"/>
                <w:szCs w:val="18"/>
              </w:rPr>
              <w:t>年化</w:t>
            </w:r>
            <w:proofErr w:type="gramEnd"/>
            <w:r>
              <w:rPr>
                <w:rFonts w:cs="宋体"/>
                <w:sz w:val="18"/>
                <w:szCs w:val="18"/>
              </w:rPr>
              <w:t>)</w:t>
            </w:r>
            <w:r>
              <w:rPr>
                <w:rFonts w:cs="宋体"/>
                <w:sz w:val="18"/>
                <w:szCs w:val="18"/>
              </w:rPr>
              <w:t>。</w:t>
            </w:r>
          </w:p>
          <w:p w:rsidR="00CA7CBF" w:rsidRDefault="00F80325">
            <w:pPr>
              <w:spacing w:line="200" w:lineRule="exact"/>
            </w:pPr>
            <w:r>
              <w:rPr>
                <w:rFonts w:cs="宋体"/>
                <w:sz w:val="18"/>
                <w:szCs w:val="18"/>
              </w:rPr>
              <w:t>C</w:t>
            </w:r>
            <w:r>
              <w:rPr>
                <w:rFonts w:cs="宋体"/>
                <w:sz w:val="18"/>
                <w:szCs w:val="18"/>
              </w:rPr>
              <w:t>份额：业绩比较基准为</w:t>
            </w:r>
            <w:r>
              <w:rPr>
                <w:rFonts w:cs="宋体"/>
                <w:sz w:val="18"/>
                <w:szCs w:val="18"/>
              </w:rPr>
              <w:t>2.6%(</w:t>
            </w:r>
            <w:proofErr w:type="gramStart"/>
            <w:r>
              <w:rPr>
                <w:rFonts w:cs="宋体"/>
                <w:sz w:val="18"/>
                <w:szCs w:val="18"/>
              </w:rPr>
              <w:t>年化</w:t>
            </w:r>
            <w:proofErr w:type="gramEnd"/>
            <w:r>
              <w:rPr>
                <w:rFonts w:cs="宋体"/>
                <w:sz w:val="18"/>
                <w:szCs w:val="18"/>
              </w:rPr>
              <w:t>)</w:t>
            </w:r>
            <w:r>
              <w:rPr>
                <w:rFonts w:cs="宋体"/>
                <w:sz w:val="18"/>
                <w:szCs w:val="18"/>
              </w:rPr>
              <w:t>。</w:t>
            </w:r>
          </w:p>
          <w:p w:rsidR="00CA7CBF" w:rsidRDefault="00F80325">
            <w:pPr>
              <w:spacing w:line="200" w:lineRule="exact"/>
            </w:pPr>
            <w:r>
              <w:rPr>
                <w:rFonts w:cs="宋体"/>
                <w:sz w:val="18"/>
                <w:szCs w:val="18"/>
              </w:rPr>
              <w:t>D</w:t>
            </w:r>
            <w:r>
              <w:rPr>
                <w:rFonts w:cs="宋体"/>
                <w:sz w:val="18"/>
                <w:szCs w:val="18"/>
              </w:rPr>
              <w:t>份额：业绩比较基准为</w:t>
            </w:r>
            <w:r>
              <w:rPr>
                <w:rFonts w:cs="宋体"/>
                <w:sz w:val="18"/>
                <w:szCs w:val="18"/>
              </w:rPr>
              <w:t>2.77%(</w:t>
            </w:r>
            <w:proofErr w:type="gramStart"/>
            <w:r>
              <w:rPr>
                <w:rFonts w:cs="宋体"/>
                <w:sz w:val="18"/>
                <w:szCs w:val="18"/>
              </w:rPr>
              <w:t>年化</w:t>
            </w:r>
            <w:proofErr w:type="gramEnd"/>
            <w:r>
              <w:rPr>
                <w:rFonts w:cs="宋体"/>
                <w:sz w:val="18"/>
                <w:szCs w:val="18"/>
              </w:rPr>
              <w:t>)</w:t>
            </w:r>
            <w:r>
              <w:rPr>
                <w:rFonts w:cs="宋体"/>
                <w:sz w:val="18"/>
                <w:szCs w:val="18"/>
              </w:rPr>
              <w:t>。</w:t>
            </w:r>
          </w:p>
          <w:p w:rsidR="00CA7CBF" w:rsidRDefault="00F80325">
            <w:pPr>
              <w:spacing w:line="200" w:lineRule="exact"/>
            </w:pPr>
            <w:r>
              <w:rPr>
                <w:rFonts w:cs="宋体"/>
                <w:sz w:val="18"/>
                <w:szCs w:val="18"/>
              </w:rPr>
              <w:t>E</w:t>
            </w:r>
            <w:r>
              <w:rPr>
                <w:rFonts w:cs="宋体"/>
                <w:sz w:val="18"/>
                <w:szCs w:val="18"/>
              </w:rPr>
              <w:t>份额：业绩比较基准为</w:t>
            </w:r>
            <w:r>
              <w:rPr>
                <w:rFonts w:cs="宋体"/>
                <w:sz w:val="18"/>
                <w:szCs w:val="18"/>
              </w:rPr>
              <w:t>2.6%(</w:t>
            </w:r>
            <w:proofErr w:type="gramStart"/>
            <w:r>
              <w:rPr>
                <w:rFonts w:cs="宋体"/>
                <w:sz w:val="18"/>
                <w:szCs w:val="18"/>
              </w:rPr>
              <w:t>年化</w:t>
            </w:r>
            <w:proofErr w:type="gramEnd"/>
            <w:r>
              <w:rPr>
                <w:rFonts w:cs="宋体"/>
                <w:sz w:val="18"/>
                <w:szCs w:val="18"/>
              </w:rPr>
              <w:t>)</w:t>
            </w:r>
            <w:r>
              <w:rPr>
                <w:rFonts w:cs="宋体"/>
                <w:sz w:val="18"/>
                <w:szCs w:val="18"/>
              </w:rPr>
              <w:t>。</w:t>
            </w:r>
          </w:p>
          <w:p w:rsidR="00CA7CBF" w:rsidRDefault="00F80325">
            <w:pPr>
              <w:spacing w:line="200" w:lineRule="exact"/>
            </w:pPr>
            <w:r>
              <w:rPr>
                <w:rFonts w:cs="宋体"/>
                <w:sz w:val="18"/>
                <w:szCs w:val="18"/>
              </w:rPr>
              <w:t>F</w:t>
            </w:r>
            <w:r>
              <w:rPr>
                <w:rFonts w:cs="宋体"/>
                <w:sz w:val="18"/>
                <w:szCs w:val="18"/>
              </w:rPr>
              <w:t>份额：业绩比较基准为</w:t>
            </w:r>
            <w:r>
              <w:rPr>
                <w:rFonts w:cs="宋体"/>
                <w:sz w:val="18"/>
                <w:szCs w:val="18"/>
              </w:rPr>
              <w:t>2.55%(</w:t>
            </w:r>
            <w:proofErr w:type="gramStart"/>
            <w:r>
              <w:rPr>
                <w:rFonts w:cs="宋体"/>
                <w:sz w:val="18"/>
                <w:szCs w:val="18"/>
              </w:rPr>
              <w:t>年化</w:t>
            </w:r>
            <w:proofErr w:type="gramEnd"/>
            <w:r>
              <w:rPr>
                <w:rFonts w:cs="宋体"/>
                <w:sz w:val="18"/>
                <w:szCs w:val="18"/>
              </w:rPr>
              <w:t>)</w:t>
            </w:r>
            <w:r>
              <w:rPr>
                <w:rFonts w:cs="宋体"/>
                <w:sz w:val="18"/>
                <w:szCs w:val="18"/>
              </w:rPr>
              <w:t>。</w:t>
            </w:r>
          </w:p>
          <w:p w:rsidR="00CA7CBF" w:rsidRDefault="00F80325">
            <w:pPr>
              <w:spacing w:line="200" w:lineRule="exact"/>
            </w:pPr>
            <w:r>
              <w:rPr>
                <w:rFonts w:cs="宋体"/>
                <w:sz w:val="18"/>
                <w:szCs w:val="18"/>
              </w:rPr>
              <w:t>G</w:t>
            </w:r>
            <w:r>
              <w:rPr>
                <w:rFonts w:cs="宋体"/>
                <w:sz w:val="18"/>
                <w:szCs w:val="18"/>
              </w:rPr>
              <w:t>份额：业绩比较基准为</w:t>
            </w:r>
            <w:r>
              <w:rPr>
                <w:rFonts w:cs="宋体"/>
                <w:sz w:val="18"/>
                <w:szCs w:val="18"/>
              </w:rPr>
              <w:t>2.55%(</w:t>
            </w:r>
            <w:proofErr w:type="gramStart"/>
            <w:r>
              <w:rPr>
                <w:rFonts w:cs="宋体"/>
                <w:sz w:val="18"/>
                <w:szCs w:val="18"/>
              </w:rPr>
              <w:t>年化</w:t>
            </w:r>
            <w:proofErr w:type="gramEnd"/>
            <w:r>
              <w:rPr>
                <w:rFonts w:cs="宋体"/>
                <w:sz w:val="18"/>
                <w:szCs w:val="18"/>
              </w:rPr>
              <w:t>)</w:t>
            </w:r>
            <w:r>
              <w:rPr>
                <w:rFonts w:cs="宋体"/>
                <w:sz w:val="18"/>
                <w:szCs w:val="18"/>
              </w:rPr>
              <w:t>。</w:t>
            </w:r>
          </w:p>
          <w:p w:rsidR="00CA7CBF" w:rsidRDefault="00F80325">
            <w:pPr>
              <w:spacing w:line="200" w:lineRule="exact"/>
            </w:pPr>
            <w:r>
              <w:rPr>
                <w:rFonts w:cs="宋体"/>
                <w:sz w:val="18"/>
                <w:szCs w:val="18"/>
              </w:rPr>
              <w:t>H</w:t>
            </w:r>
            <w:r>
              <w:rPr>
                <w:rFonts w:cs="宋体"/>
                <w:sz w:val="18"/>
                <w:szCs w:val="18"/>
              </w:rPr>
              <w:t>份额：业绩比较基准为</w:t>
            </w:r>
            <w:r>
              <w:rPr>
                <w:rFonts w:cs="宋体"/>
                <w:sz w:val="18"/>
                <w:szCs w:val="18"/>
              </w:rPr>
              <w:t>2.47%(</w:t>
            </w:r>
            <w:proofErr w:type="gramStart"/>
            <w:r>
              <w:rPr>
                <w:rFonts w:cs="宋体"/>
                <w:sz w:val="18"/>
                <w:szCs w:val="18"/>
              </w:rPr>
              <w:t>年化</w:t>
            </w:r>
            <w:proofErr w:type="gramEnd"/>
            <w:r>
              <w:rPr>
                <w:rFonts w:cs="宋体"/>
                <w:sz w:val="18"/>
                <w:szCs w:val="18"/>
              </w:rPr>
              <w:t>)</w:t>
            </w:r>
            <w:r>
              <w:rPr>
                <w:rFonts w:cs="宋体"/>
                <w:sz w:val="18"/>
                <w:szCs w:val="18"/>
              </w:rPr>
              <w:t>。</w:t>
            </w:r>
          </w:p>
          <w:p w:rsidR="00CA7CBF" w:rsidRDefault="00F80325">
            <w:pPr>
              <w:spacing w:line="200" w:lineRule="exact"/>
            </w:pPr>
            <w:r>
              <w:rPr>
                <w:rFonts w:cs="宋体"/>
                <w:sz w:val="18"/>
                <w:szCs w:val="18"/>
              </w:rPr>
              <w:t>本产品不同份额针对不同的销售机构及客群进行销售，设置有不同的销售费和管理费，导致业绩基准测算结果不同。</w:t>
            </w:r>
          </w:p>
          <w:p w:rsidR="00CA7CBF" w:rsidRDefault="00F80325">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CA7CBF" w:rsidRDefault="00F80325">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CA7CB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CA7CBF" w:rsidRDefault="00F80325">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CA7CBF" w:rsidRDefault="00F80325">
            <w:pPr>
              <w:spacing w:line="200" w:lineRule="exact"/>
            </w:pPr>
            <w:r>
              <w:rPr>
                <w:rFonts w:cs="宋体"/>
                <w:b/>
                <w:sz w:val="18"/>
                <w:szCs w:val="18"/>
              </w:rPr>
              <w:t>赎回费：本理财产品暂不收取赎回费。</w:t>
            </w:r>
          </w:p>
          <w:p w:rsidR="00CA7CBF" w:rsidRDefault="00F80325">
            <w:pPr>
              <w:spacing w:line="200" w:lineRule="exact"/>
            </w:pPr>
            <w:r>
              <w:rPr>
                <w:rFonts w:cs="宋体"/>
                <w:b/>
                <w:sz w:val="18"/>
                <w:szCs w:val="18"/>
              </w:rPr>
              <w:t>销售费：本理财产品按前一日理财产品资产净值收取销售费，按日计提。</w:t>
            </w:r>
          </w:p>
          <w:p w:rsidR="00CA7CBF" w:rsidRDefault="00F80325">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CA7CBF" w:rsidRDefault="00F80325">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CA7CBF" w:rsidRDefault="00F80325">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0.1%</w:t>
            </w:r>
          </w:p>
          <w:p w:rsidR="00CA7CBF" w:rsidRDefault="00F80325">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CA7CBF" w:rsidRDefault="00F80325">
            <w:pPr>
              <w:spacing w:line="200" w:lineRule="exact"/>
            </w:pPr>
            <w:r>
              <w:rPr>
                <w:rFonts w:cs="宋体"/>
                <w:b/>
                <w:sz w:val="18"/>
                <w:szCs w:val="18"/>
              </w:rPr>
              <w:lastRenderedPageBreak/>
              <w:t>E</w:t>
            </w:r>
            <w:r>
              <w:rPr>
                <w:rFonts w:cs="宋体"/>
                <w:b/>
                <w:sz w:val="18"/>
                <w:szCs w:val="18"/>
              </w:rPr>
              <w:t>份额：销售</w:t>
            </w:r>
            <w:proofErr w:type="gramStart"/>
            <w:r>
              <w:rPr>
                <w:rFonts w:cs="宋体"/>
                <w:b/>
                <w:sz w:val="18"/>
                <w:szCs w:val="18"/>
              </w:rPr>
              <w:t>费年化</w:t>
            </w:r>
            <w:proofErr w:type="gramEnd"/>
            <w:r>
              <w:rPr>
                <w:rFonts w:cs="宋体"/>
                <w:b/>
                <w:sz w:val="18"/>
                <w:szCs w:val="18"/>
              </w:rPr>
              <w:t>0.1%</w:t>
            </w:r>
          </w:p>
          <w:p w:rsidR="00CA7CBF" w:rsidRDefault="00F80325">
            <w:pPr>
              <w:spacing w:line="200" w:lineRule="exact"/>
            </w:pPr>
            <w:r>
              <w:rPr>
                <w:rFonts w:cs="宋体"/>
                <w:b/>
                <w:sz w:val="18"/>
                <w:szCs w:val="18"/>
              </w:rPr>
              <w:t>F</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CA7CBF" w:rsidRDefault="00F80325">
            <w:pPr>
              <w:spacing w:line="200" w:lineRule="exact"/>
            </w:pPr>
            <w:r>
              <w:rPr>
                <w:rFonts w:cs="宋体"/>
                <w:b/>
                <w:sz w:val="18"/>
                <w:szCs w:val="18"/>
              </w:rPr>
              <w:t>G</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CA7CBF" w:rsidRDefault="00F80325">
            <w:pPr>
              <w:spacing w:line="200" w:lineRule="exact"/>
            </w:pPr>
            <w:r>
              <w:rPr>
                <w:rFonts w:cs="宋体"/>
                <w:b/>
                <w:sz w:val="18"/>
                <w:szCs w:val="18"/>
              </w:rPr>
              <w:t>H</w:t>
            </w:r>
            <w:r>
              <w:rPr>
                <w:rFonts w:cs="宋体"/>
                <w:b/>
                <w:sz w:val="18"/>
                <w:szCs w:val="18"/>
              </w:rPr>
              <w:t>份额：销售</w:t>
            </w:r>
            <w:proofErr w:type="gramStart"/>
            <w:r>
              <w:rPr>
                <w:rFonts w:cs="宋体"/>
                <w:b/>
                <w:sz w:val="18"/>
                <w:szCs w:val="18"/>
              </w:rPr>
              <w:t>费年化</w:t>
            </w:r>
            <w:proofErr w:type="gramEnd"/>
            <w:r>
              <w:rPr>
                <w:rFonts w:cs="宋体"/>
                <w:b/>
                <w:sz w:val="18"/>
                <w:szCs w:val="18"/>
              </w:rPr>
              <w:t>0.3%</w:t>
            </w:r>
          </w:p>
          <w:p w:rsidR="00CA7CBF" w:rsidRDefault="00F80325">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CA7CBF" w:rsidRDefault="00F80325">
            <w:pPr>
              <w:spacing w:line="200" w:lineRule="exact"/>
            </w:pPr>
            <w:r>
              <w:rPr>
                <w:rFonts w:cs="宋体"/>
                <w:b/>
                <w:sz w:val="18"/>
                <w:szCs w:val="18"/>
              </w:rPr>
              <w:t>固定管理费：本理财产品按前一日理财产品资产净值收取固定管理费，按日计提。</w:t>
            </w:r>
          </w:p>
          <w:p w:rsidR="00CA7CBF" w:rsidRDefault="00F80325">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0.18%</w:t>
            </w:r>
          </w:p>
          <w:p w:rsidR="00CA7CBF" w:rsidRDefault="00F80325">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0.08%</w:t>
            </w:r>
          </w:p>
          <w:p w:rsidR="00CA7CBF" w:rsidRDefault="00F80325">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0.08%</w:t>
            </w:r>
          </w:p>
          <w:p w:rsidR="00CA7CBF" w:rsidRDefault="00F80325">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0.01%</w:t>
            </w:r>
          </w:p>
          <w:p w:rsidR="00CA7CBF" w:rsidRDefault="00F80325">
            <w:pPr>
              <w:spacing w:line="200" w:lineRule="exact"/>
            </w:pPr>
            <w:r>
              <w:rPr>
                <w:rFonts w:cs="宋体"/>
                <w:b/>
                <w:sz w:val="18"/>
                <w:szCs w:val="18"/>
              </w:rPr>
              <w:t>E</w:t>
            </w:r>
            <w:r>
              <w:rPr>
                <w:rFonts w:cs="宋体"/>
                <w:b/>
                <w:sz w:val="18"/>
                <w:szCs w:val="18"/>
              </w:rPr>
              <w:t>份额：固定</w:t>
            </w:r>
            <w:proofErr w:type="gramStart"/>
            <w:r>
              <w:rPr>
                <w:rFonts w:cs="宋体"/>
                <w:b/>
                <w:sz w:val="18"/>
                <w:szCs w:val="18"/>
              </w:rPr>
              <w:t>管理费年化</w:t>
            </w:r>
            <w:proofErr w:type="gramEnd"/>
            <w:r>
              <w:rPr>
                <w:rFonts w:cs="宋体"/>
                <w:b/>
                <w:sz w:val="18"/>
                <w:szCs w:val="18"/>
              </w:rPr>
              <w:t>0.08%</w:t>
            </w:r>
          </w:p>
          <w:p w:rsidR="00CA7CBF" w:rsidRDefault="00F80325">
            <w:pPr>
              <w:spacing w:line="200" w:lineRule="exact"/>
            </w:pPr>
            <w:r>
              <w:rPr>
                <w:rFonts w:cs="宋体"/>
                <w:b/>
                <w:sz w:val="18"/>
                <w:szCs w:val="18"/>
              </w:rPr>
              <w:t>F</w:t>
            </w:r>
            <w:r>
              <w:rPr>
                <w:rFonts w:cs="宋体"/>
                <w:b/>
                <w:sz w:val="18"/>
                <w:szCs w:val="18"/>
              </w:rPr>
              <w:t>份额：固定</w:t>
            </w:r>
            <w:proofErr w:type="gramStart"/>
            <w:r>
              <w:rPr>
                <w:rFonts w:cs="宋体"/>
                <w:b/>
                <w:sz w:val="18"/>
                <w:szCs w:val="18"/>
              </w:rPr>
              <w:t>管理费年化</w:t>
            </w:r>
            <w:proofErr w:type="gramEnd"/>
            <w:r>
              <w:rPr>
                <w:rFonts w:cs="宋体"/>
                <w:b/>
                <w:sz w:val="18"/>
                <w:szCs w:val="18"/>
              </w:rPr>
              <w:t>0.08%</w:t>
            </w:r>
          </w:p>
          <w:p w:rsidR="00CA7CBF" w:rsidRDefault="00F80325">
            <w:pPr>
              <w:spacing w:line="200" w:lineRule="exact"/>
            </w:pPr>
            <w:r>
              <w:rPr>
                <w:rFonts w:cs="宋体"/>
                <w:b/>
                <w:sz w:val="18"/>
                <w:szCs w:val="18"/>
              </w:rPr>
              <w:t>G</w:t>
            </w:r>
            <w:r>
              <w:rPr>
                <w:rFonts w:cs="宋体"/>
                <w:b/>
                <w:sz w:val="18"/>
                <w:szCs w:val="18"/>
              </w:rPr>
              <w:t>份额：固定</w:t>
            </w:r>
            <w:proofErr w:type="gramStart"/>
            <w:r>
              <w:rPr>
                <w:rFonts w:cs="宋体"/>
                <w:b/>
                <w:sz w:val="18"/>
                <w:szCs w:val="18"/>
              </w:rPr>
              <w:t>管理费年化</w:t>
            </w:r>
            <w:proofErr w:type="gramEnd"/>
            <w:r>
              <w:rPr>
                <w:rFonts w:cs="宋体"/>
                <w:b/>
                <w:sz w:val="18"/>
                <w:szCs w:val="18"/>
              </w:rPr>
              <w:t>0.08%</w:t>
            </w:r>
          </w:p>
          <w:p w:rsidR="00CA7CBF" w:rsidRDefault="00F80325">
            <w:pPr>
              <w:spacing w:line="200" w:lineRule="exact"/>
            </w:pPr>
            <w:r>
              <w:rPr>
                <w:rFonts w:cs="宋体"/>
                <w:b/>
                <w:sz w:val="18"/>
                <w:szCs w:val="18"/>
              </w:rPr>
              <w:t>H</w:t>
            </w:r>
            <w:r>
              <w:rPr>
                <w:rFonts w:cs="宋体"/>
                <w:b/>
                <w:sz w:val="18"/>
                <w:szCs w:val="18"/>
              </w:rPr>
              <w:t>份额：固定</w:t>
            </w:r>
            <w:proofErr w:type="gramStart"/>
            <w:r>
              <w:rPr>
                <w:rFonts w:cs="宋体"/>
                <w:b/>
                <w:sz w:val="18"/>
                <w:szCs w:val="18"/>
              </w:rPr>
              <w:t>管理费年化</w:t>
            </w:r>
            <w:proofErr w:type="gramEnd"/>
            <w:r>
              <w:rPr>
                <w:rFonts w:cs="宋体"/>
                <w:b/>
                <w:sz w:val="18"/>
                <w:szCs w:val="18"/>
              </w:rPr>
              <w:t>0.01%</w:t>
            </w:r>
          </w:p>
          <w:p w:rsidR="00CA7CBF" w:rsidRDefault="00F80325">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CA7CBF" w:rsidRDefault="00F80325">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CA7CBF" w:rsidRDefault="00F80325">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CA7CBF" w:rsidRDefault="00F80325">
            <w:pPr>
              <w:spacing w:line="200" w:lineRule="exact"/>
            </w:pPr>
            <w:r>
              <w:rPr>
                <w:rFonts w:cs="宋体"/>
                <w:b/>
                <w:sz w:val="18"/>
                <w:szCs w:val="18"/>
              </w:rPr>
              <w:t>业绩报酬：</w:t>
            </w:r>
          </w:p>
          <w:p w:rsidR="00CA7CBF" w:rsidRDefault="00F80325">
            <w:pPr>
              <w:spacing w:line="200" w:lineRule="exact"/>
            </w:pPr>
            <w:r>
              <w:rPr>
                <w:rFonts w:cs="宋体"/>
                <w:b/>
                <w:sz w:val="18"/>
                <w:szCs w:val="18"/>
              </w:rPr>
              <w:t>A</w:t>
            </w:r>
            <w:r>
              <w:rPr>
                <w:rFonts w:cs="宋体"/>
                <w:b/>
                <w:sz w:val="18"/>
                <w:szCs w:val="18"/>
              </w:rPr>
              <w:t>份额：到</w:t>
            </w:r>
            <w:r>
              <w:rPr>
                <w:rFonts w:cs="宋体"/>
                <w:b/>
                <w:sz w:val="18"/>
                <w:szCs w:val="18"/>
              </w:rPr>
              <w:t>期兑付时，当期产品投资的实际资产组合收益（扣除销售费、固定管理费、托管费等相关费用）超过</w:t>
            </w:r>
            <w:r>
              <w:rPr>
                <w:rFonts w:cs="宋体"/>
                <w:b/>
                <w:sz w:val="18"/>
                <w:szCs w:val="18"/>
              </w:rPr>
              <w:t>2.4%</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CA7CBF" w:rsidRDefault="00F80325">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CA7CBF" w:rsidRDefault="00F80325">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2.6%</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CA7CBF" w:rsidRDefault="00F80325">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2.77%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CA7CBF" w:rsidRDefault="00F80325">
            <w:pPr>
              <w:spacing w:line="200" w:lineRule="exact"/>
            </w:pPr>
            <w:r>
              <w:rPr>
                <w:rFonts w:cs="宋体"/>
                <w:b/>
                <w:sz w:val="18"/>
                <w:szCs w:val="18"/>
              </w:rPr>
              <w:t>E</w:t>
            </w:r>
            <w:r>
              <w:rPr>
                <w:rFonts w:cs="宋体"/>
                <w:b/>
                <w:sz w:val="18"/>
                <w:szCs w:val="18"/>
              </w:rPr>
              <w:t>份额：到期兑付时，当期产品投资的实际资产组合收益（扣除销售费、固定管理费、托管费等相关费用）超过</w:t>
            </w:r>
            <w:r>
              <w:rPr>
                <w:rFonts w:cs="宋体"/>
                <w:b/>
                <w:sz w:val="18"/>
                <w:szCs w:val="18"/>
              </w:rPr>
              <w:t>2.6%</w:t>
            </w:r>
            <w:r>
              <w:rPr>
                <w:rFonts w:cs="宋体"/>
                <w:b/>
                <w:sz w:val="18"/>
                <w:szCs w:val="18"/>
              </w:rPr>
              <w:t>（年化，即产品该</w:t>
            </w:r>
            <w:r>
              <w:rPr>
                <w:rFonts w:cs="宋体"/>
                <w:b/>
                <w:sz w:val="18"/>
                <w:szCs w:val="18"/>
              </w:rPr>
              <w:t>份额对应的业绩报酬计提基准）时，超过部分管理人将按</w:t>
            </w:r>
            <w:r>
              <w:rPr>
                <w:rFonts w:cs="宋体"/>
                <w:b/>
                <w:sz w:val="18"/>
                <w:szCs w:val="18"/>
              </w:rPr>
              <w:t>60%</w:t>
            </w:r>
            <w:r>
              <w:rPr>
                <w:rFonts w:cs="宋体"/>
                <w:b/>
                <w:sz w:val="18"/>
                <w:szCs w:val="18"/>
              </w:rPr>
              <w:t>收取业绩报酬。</w:t>
            </w:r>
          </w:p>
          <w:p w:rsidR="00CA7CBF" w:rsidRDefault="00F80325">
            <w:pPr>
              <w:spacing w:line="200" w:lineRule="exact"/>
            </w:pPr>
            <w:r>
              <w:rPr>
                <w:rFonts w:cs="宋体"/>
                <w:b/>
                <w:sz w:val="18"/>
                <w:szCs w:val="18"/>
              </w:rPr>
              <w:t>F</w:t>
            </w:r>
            <w:r>
              <w:rPr>
                <w:rFonts w:cs="宋体"/>
                <w:b/>
                <w:sz w:val="18"/>
                <w:szCs w:val="18"/>
              </w:rPr>
              <w:t>份额：到期兑付时，当期产品投资的实际资产组合收益（扣除销售费、固定管理费、托管费等相关费用）超过</w:t>
            </w:r>
            <w:r>
              <w:rPr>
                <w:rFonts w:cs="宋体"/>
                <w:b/>
                <w:sz w:val="18"/>
                <w:szCs w:val="18"/>
              </w:rPr>
              <w:t>2.55%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CA7CBF" w:rsidRDefault="00F80325">
            <w:pPr>
              <w:spacing w:line="200" w:lineRule="exact"/>
            </w:pPr>
            <w:r>
              <w:rPr>
                <w:rFonts w:cs="宋体"/>
                <w:b/>
                <w:sz w:val="18"/>
                <w:szCs w:val="18"/>
              </w:rPr>
              <w:t>G</w:t>
            </w:r>
            <w:r>
              <w:rPr>
                <w:rFonts w:cs="宋体"/>
                <w:b/>
                <w:sz w:val="18"/>
                <w:szCs w:val="18"/>
              </w:rPr>
              <w:t>份额：到期兑付时，当期产品投资的实际资产组合收益（扣除销售费、固定管理费、托管费等相关费用）超过</w:t>
            </w:r>
            <w:r>
              <w:rPr>
                <w:rFonts w:cs="宋体"/>
                <w:b/>
                <w:sz w:val="18"/>
                <w:szCs w:val="18"/>
              </w:rPr>
              <w:t>2.55%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CA7CBF" w:rsidRDefault="00F80325">
            <w:pPr>
              <w:spacing w:line="200" w:lineRule="exact"/>
            </w:pPr>
            <w:r>
              <w:rPr>
                <w:rFonts w:cs="宋体"/>
                <w:b/>
                <w:sz w:val="18"/>
                <w:szCs w:val="18"/>
              </w:rPr>
              <w:t>H</w:t>
            </w:r>
            <w:r>
              <w:rPr>
                <w:rFonts w:cs="宋体"/>
                <w:b/>
                <w:sz w:val="18"/>
                <w:szCs w:val="18"/>
              </w:rPr>
              <w:t>份额：到期兑付时，当期产品投资的实际资产组合收</w:t>
            </w:r>
            <w:r>
              <w:rPr>
                <w:rFonts w:cs="宋体"/>
                <w:b/>
                <w:sz w:val="18"/>
                <w:szCs w:val="18"/>
              </w:rPr>
              <w:t>益（扣除销售费、固定管理费、托管费等相关费用）超过</w:t>
            </w:r>
            <w:r>
              <w:rPr>
                <w:rFonts w:cs="宋体"/>
                <w:b/>
                <w:sz w:val="18"/>
                <w:szCs w:val="18"/>
              </w:rPr>
              <w:t>2.47%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CA7CBF" w:rsidRDefault="00F80325">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CA7CBF" w:rsidRDefault="00F80325">
            <w:pPr>
              <w:spacing w:line="200" w:lineRule="exact"/>
            </w:pPr>
            <w:r>
              <w:rPr>
                <w:rFonts w:cs="宋体"/>
                <w:b/>
                <w:sz w:val="18"/>
                <w:szCs w:val="18"/>
              </w:rPr>
              <w:t>其他费用：产品运作和清算中产生的其他资金汇划费、结算费、交易手续费、注册登记费、信息披露费、账户服务费、审计</w:t>
            </w:r>
            <w:r>
              <w:rPr>
                <w:rFonts w:cs="宋体"/>
                <w:b/>
                <w:sz w:val="18"/>
                <w:szCs w:val="18"/>
              </w:rPr>
              <w:t>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CA7CBF" w:rsidRDefault="00F80325">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CA7CBF" w:rsidRDefault="00F80325">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w:t>
            </w:r>
            <w:r>
              <w:rPr>
                <w:rFonts w:cs="宋体"/>
                <w:b/>
                <w:sz w:val="18"/>
                <w:szCs w:val="18"/>
              </w:rPr>
              <w:t>单位净值为扣除</w:t>
            </w:r>
            <w:proofErr w:type="gramStart"/>
            <w:r>
              <w:rPr>
                <w:rFonts w:cs="宋体"/>
                <w:b/>
                <w:sz w:val="18"/>
                <w:szCs w:val="18"/>
              </w:rPr>
              <w:t>暂估业绩</w:t>
            </w:r>
            <w:proofErr w:type="gramEnd"/>
            <w:r>
              <w:rPr>
                <w:rFonts w:cs="宋体"/>
                <w:b/>
                <w:sz w:val="18"/>
                <w:szCs w:val="18"/>
              </w:rPr>
              <w:t>报酬（如有）之后的水平。</w:t>
            </w:r>
          </w:p>
          <w:p w:rsidR="00CA7CBF" w:rsidRDefault="00F80325">
            <w:pPr>
              <w:spacing w:line="200" w:lineRule="exact"/>
            </w:pPr>
            <w:r>
              <w:rPr>
                <w:rFonts w:cs="宋体"/>
                <w:b/>
                <w:sz w:val="18"/>
                <w:szCs w:val="18"/>
              </w:rPr>
              <w:t>计算本区间业绩报酬的公式如下：</w:t>
            </w:r>
          </w:p>
          <w:p w:rsidR="00CA7CBF" w:rsidRDefault="00F80325">
            <w:pPr>
              <w:spacing w:line="200" w:lineRule="exact"/>
            </w:pPr>
            <w:r>
              <w:rPr>
                <w:rFonts w:cs="宋体"/>
                <w:b/>
                <w:sz w:val="18"/>
                <w:szCs w:val="18"/>
              </w:rPr>
              <w:t>A={B-C*D*(1+E*F/365)}*G</w:t>
            </w:r>
            <w:r>
              <w:rPr>
                <w:rFonts w:cs="宋体"/>
                <w:b/>
                <w:sz w:val="18"/>
                <w:szCs w:val="18"/>
              </w:rPr>
              <w:t>。</w:t>
            </w:r>
          </w:p>
          <w:p w:rsidR="00CA7CBF" w:rsidRDefault="00F80325">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w:t>
            </w:r>
            <w:r>
              <w:rPr>
                <w:rFonts w:cs="宋体"/>
                <w:b/>
                <w:sz w:val="18"/>
                <w:szCs w:val="18"/>
              </w:rPr>
              <w:lastRenderedPageBreak/>
              <w:t>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CA7CBF">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CA7CBF" w:rsidRDefault="00F80325">
            <w:pPr>
              <w:spacing w:line="200" w:lineRule="exact"/>
            </w:pPr>
            <w:r>
              <w:rPr>
                <w:rFonts w:cs="宋体"/>
                <w:sz w:val="18"/>
                <w:szCs w:val="18"/>
              </w:rPr>
              <w:t>具体详见本理财产品</w:t>
            </w:r>
            <w:r>
              <w:rPr>
                <w:rFonts w:cs="宋体"/>
                <w:sz w:val="18"/>
                <w:szCs w:val="18"/>
              </w:rPr>
              <w:t>风险揭示书。</w:t>
            </w:r>
          </w:p>
        </w:tc>
      </w:tr>
      <w:tr w:rsidR="00CA7CBF">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CA7CBF" w:rsidRDefault="00F80325">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CA7CBF" w:rsidRDefault="00F80325">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CA7CBF" w:rsidRDefault="00F80325">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CA7CBF" w:rsidRDefault="00F80325">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CA7CBF" w:rsidRDefault="00F80325">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CA7CBF" w:rsidRDefault="00F80325">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CA7CBF" w:rsidRDefault="00F80325">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CA7CBF" w:rsidRDefault="00F80325">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CA7CB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CA7CBF" w:rsidRDefault="00F80325">
            <w:pPr>
              <w:spacing w:line="200" w:lineRule="exact"/>
              <w:jc w:val="left"/>
            </w:pPr>
            <w:r>
              <w:rPr>
                <w:rFonts w:cs="宋体"/>
                <w:sz w:val="18"/>
                <w:szCs w:val="18"/>
              </w:rPr>
              <w:t>本理财产品销售机构为南京银行股份有限公司、兴业银行股份有限公司、江苏太仓农村商业银行股份有限公司、青岛银行股份有限公司、汉口银行股份有限公司、江苏常熟农村商业银行股份有限公司、江苏苏州农村商业银行股份有限公司、福建海峡银行股份有限公司、泰安银行股份有限公司、宁波东海银行股份有限公司、齐鲁银行股份有限公司、贵阳银行股份有限公司、云南红塔银行股份有限公司、中原银行股份有限公司、九江银行股份有限公司、天津农村商业银行股份有限公司、江苏紫金农村商业银行股份有限公司、温州银行股份有限公司、江苏金湖农村商业银行股份有限</w:t>
            </w:r>
            <w:r>
              <w:rPr>
                <w:rFonts w:cs="宋体"/>
                <w:sz w:val="18"/>
                <w:szCs w:val="18"/>
              </w:rPr>
              <w:t>公司、苏州银行股份有限公司、蒙商银行股份有限公司、江苏江南农村商业银行股份有限公司、桂林银行股份有限公司、富邦华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银行有限公司、宁波通商银行股份有限公司、日照银行股份有限公司、广州银行股份有限公司、无锡农村商业银行股份有限公司、石嘴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商业银行股份有限公</w:t>
            </w:r>
            <w:r>
              <w:rPr>
                <w:rFonts w:cs="宋体"/>
                <w:sz w:val="18"/>
                <w:szCs w:val="18"/>
              </w:rPr>
              <w:t>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w:t>
            </w:r>
            <w:r>
              <w:rPr>
                <w:rFonts w:cs="宋体"/>
                <w:sz w:val="18"/>
                <w:szCs w:val="18"/>
              </w:rPr>
              <w:t>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河北银行股份有限公司、郑州银行股份有限公司、江苏姜堰农村商业银行股份有限公司、山西银行股份有限公司、江苏如东农村商业银行股份有限公司、北京银行股份有限公司、兰州银行股份有限公司、东营银行股份有限公司、江苏沛县农村商业银行股份有限公司、潍坊银行股份有限公司、交通银行</w:t>
            </w:r>
            <w:r>
              <w:rPr>
                <w:rFonts w:cs="宋体"/>
                <w:sz w:val="18"/>
                <w:szCs w:val="18"/>
              </w:rPr>
              <w:t>股份有限公司、甘肃银行股份有限公司、台州银行股份有限公司、浙江民泰商业银行股份有限公司、江苏仪征农村商业银行股份有限公司、金华银行股份有限公司。管理人有权调整本理财产品的销售机构并进行信息披露。</w:t>
            </w:r>
          </w:p>
          <w:p w:rsidR="00CA7CBF" w:rsidRDefault="00F80325">
            <w:pPr>
              <w:spacing w:line="200" w:lineRule="exact"/>
              <w:jc w:val="left"/>
            </w:pPr>
            <w:r>
              <w:rPr>
                <w:rFonts w:cs="宋体"/>
                <w:sz w:val="18"/>
                <w:szCs w:val="18"/>
              </w:rPr>
              <w:t>销售机构主要职责如下：</w:t>
            </w:r>
          </w:p>
          <w:p w:rsidR="00CA7CBF" w:rsidRDefault="00F80325">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CA7CBF" w:rsidRDefault="00F80325">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CA7CBF" w:rsidRDefault="00F80325">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CA7CBF" w:rsidRDefault="00F80325">
            <w:pPr>
              <w:spacing w:line="200" w:lineRule="exact"/>
              <w:jc w:val="left"/>
            </w:pPr>
            <w:r>
              <w:rPr>
                <w:rFonts w:cs="宋体"/>
                <w:sz w:val="18"/>
                <w:szCs w:val="18"/>
              </w:rPr>
              <w:t>4.</w:t>
            </w:r>
            <w:r>
              <w:rPr>
                <w:rFonts w:cs="宋体"/>
                <w:sz w:val="18"/>
                <w:szCs w:val="18"/>
              </w:rPr>
              <w:t>根据反洗钱、反恐怖融</w:t>
            </w:r>
            <w:r>
              <w:rPr>
                <w:rFonts w:cs="宋体"/>
                <w:sz w:val="18"/>
                <w:szCs w:val="18"/>
              </w:rPr>
              <w:t>资及非居民金融账户涉税信息尽职调查等相关法律法规要求识别客户身份；</w:t>
            </w:r>
          </w:p>
          <w:p w:rsidR="00CA7CBF" w:rsidRDefault="00F80325">
            <w:pPr>
              <w:spacing w:line="200" w:lineRule="exact"/>
              <w:jc w:val="left"/>
            </w:pPr>
            <w:r>
              <w:rPr>
                <w:rFonts w:cs="宋体"/>
                <w:sz w:val="18"/>
                <w:szCs w:val="18"/>
              </w:rPr>
              <w:t>5.</w:t>
            </w:r>
            <w:r>
              <w:rPr>
                <w:rFonts w:cs="宋体"/>
                <w:sz w:val="18"/>
                <w:szCs w:val="18"/>
              </w:rPr>
              <w:t>建立健全投资者权益保护管理体系，加强投资者适当性管理；</w:t>
            </w:r>
          </w:p>
          <w:p w:rsidR="00CA7CBF" w:rsidRDefault="00F80325">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CA7CBF">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CA7CBF" w:rsidRDefault="00F80325">
            <w:pPr>
              <w:spacing w:line="200" w:lineRule="exact"/>
            </w:pPr>
            <w:r>
              <w:rPr>
                <w:rFonts w:cs="宋体"/>
                <w:sz w:val="18"/>
                <w:szCs w:val="18"/>
              </w:rPr>
              <w:t>本理财产品托管人为南京银行股份有限公司，主要职责如下：</w:t>
            </w:r>
          </w:p>
          <w:p w:rsidR="00CA7CBF" w:rsidRDefault="00F80325">
            <w:pPr>
              <w:spacing w:line="200" w:lineRule="exact"/>
            </w:pPr>
            <w:r>
              <w:rPr>
                <w:rFonts w:cs="宋体"/>
                <w:sz w:val="18"/>
                <w:szCs w:val="18"/>
              </w:rPr>
              <w:t>1.</w:t>
            </w:r>
            <w:r>
              <w:rPr>
                <w:rFonts w:cs="宋体"/>
                <w:sz w:val="18"/>
                <w:szCs w:val="18"/>
              </w:rPr>
              <w:t>安全保管理财产品财产；</w:t>
            </w:r>
          </w:p>
          <w:p w:rsidR="00CA7CBF" w:rsidRDefault="00F80325">
            <w:pPr>
              <w:spacing w:line="200" w:lineRule="exact"/>
            </w:pPr>
            <w:r>
              <w:rPr>
                <w:rFonts w:cs="宋体"/>
                <w:sz w:val="18"/>
                <w:szCs w:val="18"/>
              </w:rPr>
              <w:lastRenderedPageBreak/>
              <w:t>2.</w:t>
            </w:r>
            <w:r>
              <w:rPr>
                <w:rFonts w:cs="宋体"/>
                <w:sz w:val="18"/>
                <w:szCs w:val="18"/>
              </w:rPr>
              <w:t>为每只理财产品开设独立的托管账户，不同托管账户中的资产应当相互独立；</w:t>
            </w:r>
          </w:p>
          <w:p w:rsidR="00CA7CBF" w:rsidRDefault="00F80325">
            <w:pPr>
              <w:spacing w:line="200" w:lineRule="exact"/>
            </w:pPr>
            <w:r>
              <w:rPr>
                <w:rFonts w:cs="宋体"/>
                <w:sz w:val="18"/>
                <w:szCs w:val="18"/>
              </w:rPr>
              <w:t>3.</w:t>
            </w:r>
            <w:r>
              <w:rPr>
                <w:rFonts w:cs="宋体"/>
                <w:sz w:val="18"/>
                <w:szCs w:val="18"/>
              </w:rPr>
              <w:t>按照托管协议约定和管理人的投资指令，及时办理清算、交割事宜；</w:t>
            </w:r>
          </w:p>
          <w:p w:rsidR="00CA7CBF" w:rsidRDefault="00F80325">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CA7CBF" w:rsidRDefault="00F80325">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CA7CBF" w:rsidRDefault="00F80325">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CA7CBF" w:rsidRDefault="00F80325">
            <w:pPr>
              <w:spacing w:line="200" w:lineRule="exact"/>
            </w:pPr>
            <w:r>
              <w:rPr>
                <w:rFonts w:cs="宋体"/>
                <w:sz w:val="18"/>
                <w:szCs w:val="18"/>
              </w:rPr>
              <w:t>7.</w:t>
            </w:r>
            <w:r>
              <w:rPr>
                <w:rFonts w:cs="宋体"/>
                <w:sz w:val="18"/>
                <w:szCs w:val="18"/>
              </w:rPr>
              <w:t>理财托管业务活动的记</w:t>
            </w:r>
            <w:r>
              <w:rPr>
                <w:rFonts w:cs="宋体"/>
                <w:sz w:val="18"/>
                <w:szCs w:val="18"/>
              </w:rPr>
              <w:t>录、账册、报表和其他相关资料保存</w:t>
            </w:r>
            <w:r>
              <w:rPr>
                <w:rFonts w:cs="宋体"/>
                <w:sz w:val="18"/>
                <w:szCs w:val="18"/>
              </w:rPr>
              <w:t>20</w:t>
            </w:r>
            <w:r>
              <w:rPr>
                <w:rFonts w:cs="宋体"/>
                <w:sz w:val="18"/>
                <w:szCs w:val="18"/>
              </w:rPr>
              <w:t>年以上；</w:t>
            </w:r>
          </w:p>
          <w:p w:rsidR="00CA7CBF" w:rsidRDefault="00F80325">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CA7CBF" w:rsidRDefault="00F80325">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CA7CBF">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CA7CBF" w:rsidRDefault="00F80325">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CA7CBF" w:rsidRDefault="00F80325">
            <w:pPr>
              <w:spacing w:line="200" w:lineRule="exact"/>
            </w:pPr>
            <w:r>
              <w:rPr>
                <w:rFonts w:cs="宋体"/>
                <w:sz w:val="18"/>
                <w:szCs w:val="18"/>
              </w:rPr>
              <w:t>1.</w:t>
            </w:r>
            <w:r>
              <w:rPr>
                <w:rFonts w:cs="宋体"/>
                <w:sz w:val="18"/>
                <w:szCs w:val="18"/>
              </w:rPr>
              <w:t>合作机构为理财产品</w:t>
            </w:r>
            <w:r>
              <w:rPr>
                <w:rFonts w:cs="宋体"/>
                <w:sz w:val="18"/>
                <w:szCs w:val="18"/>
              </w:rPr>
              <w:t>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CA7CBF" w:rsidRDefault="00F80325">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中粮信托有</w:t>
            </w:r>
            <w:r>
              <w:rPr>
                <w:rFonts w:cs="宋体"/>
                <w:sz w:val="18"/>
                <w:szCs w:val="18"/>
              </w:rPr>
              <w:t>限责任公司、</w:t>
            </w:r>
            <w:proofErr w:type="gramStart"/>
            <w:r>
              <w:rPr>
                <w:rFonts w:cs="宋体"/>
                <w:sz w:val="18"/>
                <w:szCs w:val="18"/>
              </w:rPr>
              <w:t>鑫元基金</w:t>
            </w:r>
            <w:proofErr w:type="gramEnd"/>
            <w:r>
              <w:rPr>
                <w:rFonts w:cs="宋体"/>
                <w:sz w:val="18"/>
                <w:szCs w:val="18"/>
              </w:rPr>
              <w:t>管理有限公司。</w:t>
            </w:r>
          </w:p>
          <w:p w:rsidR="00CA7CBF" w:rsidRDefault="00F80325">
            <w:pPr>
              <w:spacing w:line="200" w:lineRule="exact"/>
            </w:pPr>
            <w:r>
              <w:rPr>
                <w:rFonts w:cs="宋体"/>
                <w:sz w:val="18"/>
                <w:szCs w:val="18"/>
              </w:rPr>
              <w:t>若上述合作机构及其职责发生调整，管理人将在本理财产品的定期报告中进行信息披露。</w:t>
            </w:r>
          </w:p>
          <w:p w:rsidR="00CA7CBF" w:rsidRDefault="00F80325">
            <w:pPr>
              <w:spacing w:line="200" w:lineRule="exact"/>
            </w:pPr>
            <w:r>
              <w:rPr>
                <w:rFonts w:cs="宋体"/>
                <w:sz w:val="18"/>
                <w:szCs w:val="18"/>
              </w:rPr>
              <w:t>上述投资合作机构简介：</w:t>
            </w:r>
          </w:p>
          <w:p w:rsidR="00CA7CBF" w:rsidRDefault="00F80325">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CA7CBF" w:rsidRDefault="00F80325">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CA7CBF" w:rsidRDefault="00F80325">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CA7CBF" w:rsidRDefault="00F80325">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CA7CBF" w:rsidRDefault="00F80325">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w:t>
            </w:r>
            <w:r>
              <w:rPr>
                <w:rFonts w:cs="宋体"/>
                <w:sz w:val="18"/>
                <w:szCs w:val="18"/>
              </w:rPr>
              <w:t>册资本金</w:t>
            </w:r>
            <w:r>
              <w:rPr>
                <w:rFonts w:cs="宋体"/>
                <w:sz w:val="18"/>
                <w:szCs w:val="18"/>
              </w:rPr>
              <w:t>267,054.5454</w:t>
            </w:r>
            <w:r>
              <w:rPr>
                <w:rFonts w:cs="宋体"/>
                <w:sz w:val="18"/>
                <w:szCs w:val="18"/>
              </w:rPr>
              <w:t>万人民币。</w:t>
            </w:r>
          </w:p>
          <w:p w:rsidR="00CA7CBF" w:rsidRDefault="00F80325">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CA7CBF" w:rsidRDefault="00F80325">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CA7CBF" w:rsidRDefault="00F80325">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CA7CBF" w:rsidRDefault="00F80325">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CA7CBF" w:rsidRDefault="00F80325">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CA7CBF" w:rsidRDefault="00F80325">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CA7CBF" w:rsidRDefault="00F80325">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CA7CBF" w:rsidRDefault="00F80325">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CA7CBF" w:rsidRDefault="00F80325">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CA7CBF" w:rsidRDefault="00F80325">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CA7CBF" w:rsidRDefault="00F80325">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CA7CBF">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kern w:val="0"/>
                <w:sz w:val="18"/>
                <w:szCs w:val="18"/>
              </w:rPr>
              <w:lastRenderedPageBreak/>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CA7CBF" w:rsidRDefault="00F80325">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CA7CBF" w:rsidRDefault="00F80325">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CA7CBF" w:rsidRDefault="00F80325">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CA7CBF" w:rsidRDefault="00F80325">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CA7CB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A7CBF" w:rsidRDefault="00F80325">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CA7CBF" w:rsidRDefault="00F80325">
            <w:pPr>
              <w:spacing w:line="200" w:lineRule="exact"/>
            </w:pPr>
            <w:r>
              <w:rPr>
                <w:rFonts w:cs="宋体"/>
                <w:sz w:val="18"/>
                <w:szCs w:val="18"/>
              </w:rPr>
              <w:t>本理财产品运作过程中涉及的各纳税主体，其纳税义务按国</w:t>
            </w:r>
            <w:r>
              <w:rPr>
                <w:rFonts w:cs="宋体"/>
                <w:sz w:val="18"/>
                <w:szCs w:val="18"/>
              </w:rPr>
              <w:t>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CA7CBF" w:rsidRDefault="00F80325">
      <w:pPr>
        <w:pStyle w:val="Normal620596fc"/>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CA7CBF" w:rsidRDefault="00F80325">
      <w:pPr>
        <w:pStyle w:val="Normaldb5c31f3db5c31f3"/>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CA7CBF" w:rsidRDefault="00F80325">
      <w:pPr>
        <w:pStyle w:val="Normaldb5c31f3db5c31f3"/>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CA7CBF" w:rsidRDefault="00F80325">
      <w:pPr>
        <w:pStyle w:val="Normaldb5c31f3db5c31f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CA7CBF" w:rsidRDefault="00F80325">
      <w:pPr>
        <w:pStyle w:val="Normaldb5c31f3db5c31f3"/>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CA7CBF" w:rsidRDefault="00F80325">
      <w:pPr>
        <w:pStyle w:val="Normaldb5c31f3db5c31f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CA7CBF" w:rsidRDefault="00F80325">
      <w:pPr>
        <w:pStyle w:val="Normaldb5c31f3db5c31f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w:t>
      </w:r>
      <w:r>
        <w:rPr>
          <w:color w:val="3D3D3D"/>
          <w:kern w:val="0"/>
          <w:sz w:val="15"/>
          <w:szCs w:val="15"/>
        </w:rPr>
        <w:t>品说明书约定向销售文件约定的投资者授权指定账户划付理财产品资金之日。</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CA7CBF" w:rsidRDefault="00F80325">
      <w:pPr>
        <w:pStyle w:val="Normaldb5c31f3db5c31f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CA7CBF" w:rsidRDefault="00F80325">
      <w:pPr>
        <w:pStyle w:val="Normaldb5c31f3db5c31f3"/>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三个月</w:t>
      </w:r>
      <w:r>
        <w:rPr>
          <w:b/>
          <w:bCs/>
          <w:color w:val="3D3D3D"/>
          <w:kern w:val="0"/>
          <w:sz w:val="15"/>
          <w:szCs w:val="15"/>
        </w:rPr>
        <w:t>64</w:t>
      </w:r>
      <w:r>
        <w:rPr>
          <w:b/>
          <w:bCs/>
          <w:color w:val="3D3D3D"/>
          <w:kern w:val="0"/>
          <w:sz w:val="15"/>
          <w:szCs w:val="15"/>
        </w:rPr>
        <w:t>期封闭式公募人民币理财产品</w:t>
      </w:r>
      <w:r>
        <w:rPr>
          <w:rFonts w:hint="eastAsia"/>
          <w:color w:val="3D3D3D"/>
          <w:kern w:val="0"/>
          <w:sz w:val="15"/>
          <w:szCs w:val="15"/>
        </w:rPr>
        <w:t>。</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CA7CBF" w:rsidRDefault="00F80325">
      <w:pPr>
        <w:pStyle w:val="Normaldb5c31f3db5c31f3"/>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w:t>
      </w:r>
      <w:r>
        <w:rPr>
          <w:color w:val="3D3D3D"/>
          <w:kern w:val="0"/>
          <w:sz w:val="15"/>
          <w:szCs w:val="15"/>
        </w:rPr>
        <w:t>权指定账户：指投资者用于支付理财产品的认购或申购资金，并用于接收理财产品分红或赎回或到期清算分配款项的银行账户。</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w:t>
      </w:r>
      <w:r>
        <w:rPr>
          <w:color w:val="3D3D3D"/>
          <w:kern w:val="0"/>
          <w:sz w:val="15"/>
          <w:szCs w:val="15"/>
        </w:rPr>
        <w:t>产品：指面向不特定社会公众公开发行的理财产品。</w:t>
      </w:r>
    </w:p>
    <w:p w:rsidR="00CA7CBF" w:rsidRDefault="00F80325">
      <w:pPr>
        <w:pStyle w:val="Normaldb5c31f3db5c31f3"/>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CA7CBF" w:rsidRDefault="00F80325">
      <w:pPr>
        <w:pStyle w:val="Normaldb5c31f3db5c31f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CA7CBF" w:rsidRDefault="00F80325">
      <w:pPr>
        <w:pStyle w:val="Normaldb5c31f3db5c31f3"/>
        <w:widowControl/>
        <w:tabs>
          <w:tab w:val="left" w:pos="567"/>
        </w:tabs>
        <w:spacing w:line="200" w:lineRule="exact"/>
        <w:ind w:left="289"/>
        <w:rPr>
          <w:color w:val="3D3D3D"/>
          <w:kern w:val="0"/>
          <w:sz w:val="15"/>
          <w:szCs w:val="15"/>
        </w:rPr>
      </w:pPr>
      <w:r>
        <w:rPr>
          <w:color w:val="3D3D3D"/>
          <w:kern w:val="0"/>
          <w:sz w:val="15"/>
          <w:szCs w:val="15"/>
        </w:rPr>
        <w:lastRenderedPageBreak/>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CA7CBF" w:rsidRDefault="00F80325">
      <w:pPr>
        <w:pStyle w:val="19e6239db9e6239d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CA7CBF" w:rsidRDefault="00F80325">
      <w:pPr>
        <w:pStyle w:val="19e6239db9e6239d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CA7CBF" w:rsidRDefault="00F80325">
      <w:pPr>
        <w:pStyle w:val="19e6239db9e6239d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CA7CBF" w:rsidRDefault="00F80325">
      <w:pPr>
        <w:pStyle w:val="19e6239db9e6239d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CA7CBF" w:rsidRDefault="00F80325">
      <w:pPr>
        <w:pStyle w:val="19e6239db9e6239d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CA7CBF" w:rsidRDefault="00F80325">
      <w:pPr>
        <w:pStyle w:val="19e6239db9e6239db"/>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CA7CBF" w:rsidRDefault="00F80325">
      <w:pPr>
        <w:pStyle w:val="Normaldb5c31f3db5c31f3"/>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CA7CBF" w:rsidRDefault="00F80325">
      <w:pPr>
        <w:pStyle w:val="Normaldb5c31f3db5c31f3"/>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CA7CBF" w:rsidRDefault="00F80325">
      <w:pPr>
        <w:pStyle w:val="Normaldb5c31f3db5c31f3"/>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CA7CBF" w:rsidRDefault="00F80325">
      <w:pPr>
        <w:pStyle w:val="Normal620596fc"/>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CA7CBF" w:rsidRDefault="00F80325">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CA7CBF" w:rsidRDefault="00F80325">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CA7CBF" w:rsidRDefault="00F80325">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CA7CBF" w:rsidRDefault="00F80325">
      <w:pPr>
        <w:pStyle w:val="Normal620596fc"/>
        <w:widowControl/>
        <w:spacing w:line="200" w:lineRule="exact"/>
        <w:ind w:firstLineChars="200" w:firstLine="300"/>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rsidR="00CA7CBF" w:rsidRDefault="00F80325">
      <w:pPr>
        <w:pStyle w:val="Normal620596fc"/>
        <w:widowControl/>
        <w:spacing w:line="200" w:lineRule="exact"/>
        <w:ind w:firstLineChars="200" w:firstLine="300"/>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CA7CBF" w:rsidRDefault="00F80325">
      <w:pPr>
        <w:pStyle w:val="Normal620596fc"/>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CA7CBF" w:rsidRDefault="00F80325">
      <w:pPr>
        <w:spacing w:line="200" w:lineRule="exact"/>
        <w:ind w:firstLine="300"/>
      </w:pPr>
      <w:r>
        <w:rPr>
          <w:rFonts w:cs="宋体"/>
          <w:sz w:val="15"/>
          <w:szCs w:val="20"/>
        </w:rPr>
        <w:t>（一）估值日</w:t>
      </w:r>
    </w:p>
    <w:p w:rsidR="00CA7CBF" w:rsidRDefault="00F80325">
      <w:pPr>
        <w:spacing w:line="200" w:lineRule="exact"/>
        <w:ind w:firstLine="300"/>
      </w:pPr>
      <w:r>
        <w:rPr>
          <w:rFonts w:cs="宋体"/>
          <w:sz w:val="15"/>
          <w:szCs w:val="20"/>
        </w:rPr>
        <w:t>本理财产品每个工作日进行估值。</w:t>
      </w:r>
    </w:p>
    <w:p w:rsidR="00CA7CBF" w:rsidRDefault="00F80325">
      <w:pPr>
        <w:spacing w:line="200" w:lineRule="exact"/>
        <w:ind w:firstLine="300"/>
      </w:pPr>
      <w:r>
        <w:rPr>
          <w:rFonts w:cs="宋体"/>
          <w:sz w:val="15"/>
          <w:szCs w:val="20"/>
        </w:rPr>
        <w:t>（二）估值对象</w:t>
      </w:r>
    </w:p>
    <w:p w:rsidR="00CA7CBF" w:rsidRDefault="00F80325">
      <w:pPr>
        <w:spacing w:line="200" w:lineRule="exact"/>
        <w:ind w:firstLine="300"/>
      </w:pPr>
      <w:r>
        <w:rPr>
          <w:rFonts w:cs="宋体"/>
          <w:sz w:val="15"/>
          <w:szCs w:val="20"/>
        </w:rPr>
        <w:t>本理财产品所拥有的所有资产及负债。</w:t>
      </w:r>
    </w:p>
    <w:p w:rsidR="00CA7CBF" w:rsidRDefault="00F80325">
      <w:pPr>
        <w:spacing w:line="200" w:lineRule="exact"/>
        <w:ind w:firstLine="300"/>
      </w:pPr>
      <w:r>
        <w:rPr>
          <w:rFonts w:cs="宋体"/>
          <w:sz w:val="15"/>
          <w:szCs w:val="20"/>
        </w:rPr>
        <w:t>（三）估值目的</w:t>
      </w:r>
    </w:p>
    <w:p w:rsidR="00CA7CBF" w:rsidRDefault="00F80325">
      <w:pPr>
        <w:spacing w:line="200" w:lineRule="exact"/>
        <w:ind w:firstLine="300"/>
      </w:pPr>
      <w:r>
        <w:rPr>
          <w:rFonts w:cs="宋体"/>
          <w:sz w:val="15"/>
          <w:szCs w:val="20"/>
        </w:rPr>
        <w:t>客观、准确反映理财产品的价值。</w:t>
      </w:r>
    </w:p>
    <w:p w:rsidR="00CA7CBF" w:rsidRDefault="00F80325">
      <w:pPr>
        <w:spacing w:line="200" w:lineRule="exact"/>
        <w:ind w:firstLine="300"/>
      </w:pPr>
      <w:r>
        <w:rPr>
          <w:rFonts w:cs="宋体"/>
          <w:sz w:val="15"/>
          <w:szCs w:val="20"/>
        </w:rPr>
        <w:t>（四）估值原则</w:t>
      </w:r>
    </w:p>
    <w:p w:rsidR="00CA7CBF" w:rsidRDefault="00F80325">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CA7CBF" w:rsidRDefault="00F80325">
      <w:pPr>
        <w:spacing w:line="200" w:lineRule="exact"/>
        <w:ind w:firstLine="300"/>
      </w:pPr>
      <w:r>
        <w:rPr>
          <w:rFonts w:cs="宋体"/>
          <w:sz w:val="15"/>
          <w:szCs w:val="20"/>
        </w:rPr>
        <w:t>（五）估值方法</w:t>
      </w:r>
    </w:p>
    <w:p w:rsidR="00CA7CBF" w:rsidRDefault="00F80325">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CA7CBF" w:rsidRDefault="00F80325">
      <w:pPr>
        <w:spacing w:line="200" w:lineRule="exact"/>
        <w:ind w:firstLine="300"/>
      </w:pPr>
      <w:r>
        <w:rPr>
          <w:rFonts w:cs="宋体"/>
          <w:color w:val="000000"/>
          <w:sz w:val="15"/>
          <w:szCs w:val="20"/>
        </w:rPr>
        <w:t>1.</w:t>
      </w:r>
      <w:r>
        <w:rPr>
          <w:rFonts w:cs="宋体"/>
          <w:color w:val="000000"/>
          <w:sz w:val="15"/>
          <w:szCs w:val="20"/>
        </w:rPr>
        <w:t>银行存款、回购等货币市场工具</w:t>
      </w:r>
    </w:p>
    <w:p w:rsidR="00CA7CBF" w:rsidRDefault="00F80325">
      <w:pPr>
        <w:spacing w:line="200" w:lineRule="exact"/>
        <w:ind w:firstLine="300"/>
      </w:pPr>
      <w:r>
        <w:rPr>
          <w:rFonts w:cs="宋体"/>
          <w:color w:val="000000"/>
          <w:sz w:val="15"/>
          <w:szCs w:val="20"/>
        </w:rPr>
        <w:t>以本金列示，按商定的利率在实际持有期间内逐日计提。</w:t>
      </w:r>
    </w:p>
    <w:p w:rsidR="00CA7CBF" w:rsidRDefault="00F80325">
      <w:pPr>
        <w:spacing w:line="200" w:lineRule="exact"/>
        <w:ind w:firstLine="300"/>
      </w:pPr>
      <w:r>
        <w:rPr>
          <w:rFonts w:cs="宋体"/>
          <w:color w:val="000000"/>
          <w:sz w:val="15"/>
          <w:szCs w:val="20"/>
        </w:rPr>
        <w:t>2.</w:t>
      </w:r>
      <w:r>
        <w:rPr>
          <w:rFonts w:cs="宋体"/>
          <w:color w:val="000000"/>
          <w:sz w:val="15"/>
          <w:szCs w:val="20"/>
        </w:rPr>
        <w:t>债券类资产</w:t>
      </w:r>
    </w:p>
    <w:p w:rsidR="00CA7CBF" w:rsidRDefault="00F80325">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w:t>
      </w:r>
      <w:r>
        <w:rPr>
          <w:rFonts w:cs="宋体"/>
          <w:color w:val="000000"/>
          <w:sz w:val="15"/>
          <w:szCs w:val="20"/>
        </w:rPr>
        <w:t>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w:t>
      </w:r>
      <w:r>
        <w:rPr>
          <w:rFonts w:cs="宋体"/>
          <w:color w:val="000000"/>
          <w:sz w:val="15"/>
          <w:szCs w:val="20"/>
        </w:rPr>
        <w:t>债券发行利率逐日计提，计入理财产品的当日净值。如二级市场交易价格显著偏离或有其他证据显示成本无法作为合理参考的，根据实际情况调整估值方法。</w:t>
      </w:r>
    </w:p>
    <w:p w:rsidR="00CA7CBF" w:rsidRDefault="00F80325">
      <w:pPr>
        <w:spacing w:line="200" w:lineRule="exact"/>
        <w:ind w:firstLine="300"/>
      </w:pPr>
      <w:r>
        <w:rPr>
          <w:rFonts w:cs="宋体"/>
          <w:color w:val="000000"/>
          <w:sz w:val="15"/>
          <w:szCs w:val="20"/>
        </w:rPr>
        <w:t>3.</w:t>
      </w:r>
      <w:r>
        <w:rPr>
          <w:rFonts w:cs="宋体"/>
          <w:color w:val="000000"/>
          <w:sz w:val="15"/>
          <w:szCs w:val="20"/>
        </w:rPr>
        <w:t>非标准化债权类资产</w:t>
      </w:r>
    </w:p>
    <w:p w:rsidR="00CA7CBF" w:rsidRDefault="00F80325">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w:t>
      </w:r>
      <w:r>
        <w:rPr>
          <w:rFonts w:cs="宋体"/>
          <w:color w:val="000000"/>
          <w:sz w:val="15"/>
          <w:szCs w:val="20"/>
        </w:rPr>
        <w:t>理减值计量模型或第三方减值计量结果进行预期信用损失的减值计提。</w:t>
      </w:r>
    </w:p>
    <w:p w:rsidR="00CA7CBF" w:rsidRDefault="00F80325">
      <w:pPr>
        <w:spacing w:line="200" w:lineRule="exact"/>
        <w:ind w:firstLine="300"/>
      </w:pPr>
      <w:r>
        <w:rPr>
          <w:rFonts w:cs="宋体"/>
          <w:color w:val="000000"/>
          <w:sz w:val="15"/>
          <w:szCs w:val="20"/>
        </w:rPr>
        <w:t>4.</w:t>
      </w:r>
      <w:r>
        <w:rPr>
          <w:rFonts w:cs="宋体"/>
          <w:color w:val="000000"/>
          <w:sz w:val="15"/>
          <w:szCs w:val="20"/>
        </w:rPr>
        <w:t>证券投资基金</w:t>
      </w:r>
    </w:p>
    <w:p w:rsidR="00CA7CBF" w:rsidRDefault="00F80325">
      <w:pPr>
        <w:spacing w:line="200" w:lineRule="exact"/>
        <w:ind w:firstLine="300"/>
      </w:pPr>
      <w:r>
        <w:rPr>
          <w:rFonts w:cs="宋体"/>
          <w:color w:val="000000"/>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CA7CBF" w:rsidRDefault="00F80325">
      <w:pPr>
        <w:spacing w:line="200" w:lineRule="exact"/>
        <w:ind w:firstLine="300"/>
      </w:pPr>
      <w:r>
        <w:rPr>
          <w:rFonts w:cs="宋体"/>
          <w:color w:val="000000"/>
          <w:sz w:val="15"/>
          <w:szCs w:val="20"/>
        </w:rPr>
        <w:t>5.</w:t>
      </w:r>
      <w:r>
        <w:rPr>
          <w:rFonts w:cs="宋体"/>
          <w:color w:val="000000"/>
          <w:sz w:val="15"/>
          <w:szCs w:val="20"/>
        </w:rPr>
        <w:t>股权类资产</w:t>
      </w:r>
    </w:p>
    <w:p w:rsidR="00CA7CBF" w:rsidRDefault="00F80325">
      <w:pPr>
        <w:spacing w:line="200" w:lineRule="exact"/>
        <w:ind w:firstLine="300"/>
      </w:pPr>
      <w:r>
        <w:rPr>
          <w:rFonts w:cs="宋体"/>
          <w:color w:val="000000"/>
          <w:sz w:val="15"/>
          <w:szCs w:val="20"/>
        </w:rPr>
        <w:t>上市流通股票按估值日其所在证券交易所的收盘</w:t>
      </w:r>
      <w:r>
        <w:rPr>
          <w:rFonts w:cs="宋体"/>
          <w:color w:val="000000"/>
          <w:sz w:val="15"/>
          <w:szCs w:val="20"/>
        </w:rPr>
        <w:t>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CA7CBF" w:rsidRDefault="00F80325">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CA7CBF" w:rsidRDefault="00F80325">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CA7CBF" w:rsidRDefault="00F80325">
      <w:pPr>
        <w:spacing w:line="200" w:lineRule="exact"/>
        <w:ind w:firstLine="300"/>
      </w:pPr>
      <w:r>
        <w:rPr>
          <w:rFonts w:cs="宋体"/>
          <w:color w:val="000000"/>
          <w:sz w:val="15"/>
          <w:szCs w:val="20"/>
        </w:rPr>
        <w:t>7.</w:t>
      </w:r>
      <w:r>
        <w:rPr>
          <w:rFonts w:cs="宋体"/>
          <w:color w:val="000000"/>
          <w:sz w:val="15"/>
          <w:szCs w:val="20"/>
        </w:rPr>
        <w:t>其他资产</w:t>
      </w:r>
    </w:p>
    <w:p w:rsidR="00CA7CBF" w:rsidRDefault="00F80325">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CA7CBF" w:rsidRDefault="00F80325">
      <w:pPr>
        <w:spacing w:line="200" w:lineRule="exact"/>
        <w:ind w:firstLine="300"/>
      </w:pPr>
      <w:r>
        <w:rPr>
          <w:rFonts w:cs="宋体"/>
          <w:color w:val="000000"/>
          <w:sz w:val="15"/>
          <w:szCs w:val="20"/>
        </w:rPr>
        <w:t>8.</w:t>
      </w:r>
      <w:r>
        <w:rPr>
          <w:rFonts w:cs="宋体"/>
          <w:color w:val="000000"/>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CA7CBF" w:rsidRDefault="00F80325">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CA7CBF" w:rsidRDefault="00F80325">
      <w:pPr>
        <w:spacing w:line="200" w:lineRule="exact"/>
        <w:ind w:firstLine="300"/>
      </w:pPr>
      <w:r>
        <w:rPr>
          <w:rFonts w:cs="宋体"/>
          <w:sz w:val="15"/>
          <w:szCs w:val="20"/>
        </w:rPr>
        <w:t>（六）估值错误及暂停估值</w:t>
      </w:r>
    </w:p>
    <w:p w:rsidR="00CA7CBF" w:rsidRDefault="00F80325">
      <w:pPr>
        <w:spacing w:line="200" w:lineRule="exact"/>
        <w:ind w:firstLine="300"/>
      </w:pPr>
      <w:r>
        <w:rPr>
          <w:rFonts w:cs="宋体"/>
          <w:sz w:val="15"/>
          <w:szCs w:val="20"/>
        </w:rPr>
        <w:t>当资产估值或份额净值计价错误且给投资者造成损失的，管理人应立即纠正，并采取合理的</w:t>
      </w:r>
      <w:r>
        <w:rPr>
          <w:rFonts w:cs="宋体"/>
          <w:sz w:val="15"/>
          <w:szCs w:val="20"/>
        </w:rPr>
        <w:t>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CA7CBF" w:rsidRDefault="00F80325">
      <w:pPr>
        <w:pStyle w:val="Normal620596fc"/>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CA7CBF" w:rsidRDefault="00F80325">
      <w:pPr>
        <w:pStyle w:val="Normal620596fc"/>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信息披露渠道</w:t>
      </w:r>
    </w:p>
    <w:p w:rsidR="00CA7CBF" w:rsidRDefault="00F80325">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w:t>
      </w:r>
      <w:r>
        <w:rPr>
          <w:rFonts w:cs="宋体"/>
          <w:color w:val="3D3D3D"/>
          <w:sz w:val="15"/>
          <w:szCs w:val="20"/>
        </w:rPr>
        <w:t>达投资者。如投资者因未适时查询等自身原因，或由于通讯故障、系统故障以及其他不可抗力等因素的影响使得投资者无法了解产品信息，并由此影响投资者的投资决策，因此产生责任和风险由投资者承担。</w:t>
      </w:r>
    </w:p>
    <w:p w:rsidR="00CA7CBF" w:rsidRDefault="00F80325">
      <w:pPr>
        <w:pStyle w:val="Normal620596fc"/>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信息披露的内容及时间</w:t>
      </w:r>
    </w:p>
    <w:p w:rsidR="00CA7CBF" w:rsidRDefault="00F80325">
      <w:pPr>
        <w:pStyle w:val="Normal620596fc"/>
        <w:widowControl/>
        <w:numPr>
          <w:ilvl w:val="0"/>
          <w:numId w:val="4"/>
        </w:numPr>
        <w:spacing w:line="200" w:lineRule="exact"/>
        <w:ind w:left="0" w:firstLineChars="200" w:firstLine="300"/>
        <w:rPr>
          <w:color w:val="3D3D3D"/>
          <w:kern w:val="0"/>
          <w:sz w:val="15"/>
          <w:szCs w:val="15"/>
        </w:rPr>
      </w:pPr>
      <w:r>
        <w:rPr>
          <w:color w:val="3D3D3D"/>
          <w:kern w:val="0"/>
          <w:sz w:val="15"/>
          <w:szCs w:val="15"/>
        </w:rPr>
        <w:lastRenderedPageBreak/>
        <w:t xml:space="preserve"> </w:t>
      </w:r>
      <w:r>
        <w:rPr>
          <w:rFonts w:hint="eastAsia"/>
          <w:color w:val="3D3D3D"/>
          <w:kern w:val="0"/>
          <w:sz w:val="15"/>
          <w:szCs w:val="15"/>
        </w:rPr>
        <w:t>净值信息</w:t>
      </w:r>
    </w:p>
    <w:p w:rsidR="00CA7CBF" w:rsidRDefault="00F80325">
      <w:pPr>
        <w:pStyle w:val="Normal620596fc"/>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CA7CBF" w:rsidRDefault="00F80325">
      <w:pPr>
        <w:pStyle w:val="Normal620596fc"/>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CA7CBF" w:rsidRDefault="00F80325">
      <w:pPr>
        <w:pStyle w:val="Normal620596fc"/>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CA7CBF" w:rsidRDefault="00F80325">
      <w:pPr>
        <w:pStyle w:val="Normal620596fc"/>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CA7CBF" w:rsidRDefault="00F80325">
      <w:pPr>
        <w:pStyle w:val="Normal620596fc"/>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CA7CBF" w:rsidRDefault="00F80325">
      <w:pPr>
        <w:pStyle w:val="Normal620596fc"/>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CA7CBF" w:rsidRDefault="00F80325">
      <w:pPr>
        <w:pStyle w:val="Normal620596fc"/>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CA7CBF" w:rsidRDefault="00F80325">
      <w:pPr>
        <w:pStyle w:val="Normal620596fc"/>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CA7CBF" w:rsidRDefault="00F80325">
      <w:pPr>
        <w:pStyle w:val="Normal620596fc"/>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CA7CBF" w:rsidRDefault="00F80325">
      <w:pPr>
        <w:pStyle w:val="Normal620596fc"/>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CA7CBF" w:rsidRDefault="00F80325">
      <w:pPr>
        <w:pStyle w:val="Normal620596fc"/>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CA7CBF" w:rsidRDefault="00F80325">
      <w:pPr>
        <w:pStyle w:val="Normal620596fc"/>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CA7CBF" w:rsidRDefault="00F80325">
      <w:pPr>
        <w:pStyle w:val="Normal620596fc"/>
        <w:widowControl/>
        <w:spacing w:line="200" w:lineRule="exact"/>
        <w:ind w:firstLineChars="200" w:firstLine="300"/>
        <w:rPr>
          <w:color w:val="3D3D3D"/>
          <w:kern w:val="0"/>
          <w:sz w:val="15"/>
          <w:szCs w:val="15"/>
        </w:rPr>
      </w:pPr>
      <w:r>
        <w:rPr>
          <w:rFonts w:hint="eastAsia"/>
          <w:color w:val="3D3D3D"/>
          <w:kern w:val="0"/>
          <w:sz w:val="15"/>
          <w:szCs w:val="15"/>
        </w:rPr>
        <w:t>如本理财产</w:t>
      </w:r>
      <w:r>
        <w:rPr>
          <w:rFonts w:hint="eastAsia"/>
          <w:color w:val="3D3D3D"/>
          <w:kern w:val="0"/>
          <w:sz w:val="15"/>
          <w:szCs w:val="15"/>
        </w:rPr>
        <w:t>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CA7CBF" w:rsidRDefault="00F80325">
      <w:pPr>
        <w:pStyle w:val="Normal620596fc"/>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CA7CBF" w:rsidRDefault="00F80325">
      <w:pPr>
        <w:pStyle w:val="Normal620596fc"/>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w:t>
      </w:r>
      <w:r>
        <w:rPr>
          <w:rFonts w:hint="eastAsia"/>
          <w:color w:val="3D3D3D"/>
          <w:kern w:val="0"/>
          <w:sz w:val="15"/>
          <w:szCs w:val="15"/>
        </w:rPr>
        <w:t>易账户发生的交易明细记录等信息</w:t>
      </w:r>
      <w:r>
        <w:rPr>
          <w:rFonts w:hint="eastAsia"/>
          <w:color w:val="3D3D3D"/>
          <w:kern w:val="0"/>
          <w:sz w:val="15"/>
          <w:szCs w:val="15"/>
        </w:rPr>
        <w:t>。</w:t>
      </w:r>
    </w:p>
    <w:p w:rsidR="00CA7CBF" w:rsidRDefault="00F80325">
      <w:pPr>
        <w:pStyle w:val="Normal620596fc"/>
        <w:widowControl/>
        <w:numPr>
          <w:ilvl w:val="0"/>
          <w:numId w:val="4"/>
        </w:numPr>
        <w:spacing w:line="200" w:lineRule="exact"/>
        <w:ind w:left="0" w:firstLineChars="200" w:firstLine="300"/>
        <w:rPr>
          <w:b/>
          <w:bCs/>
          <w:color w:val="3D3D3D"/>
          <w:kern w:val="0"/>
          <w:sz w:val="15"/>
          <w:szCs w:val="15"/>
        </w:rPr>
      </w:pPr>
      <w:r>
        <w:rPr>
          <w:rFonts w:hint="eastAsia"/>
          <w:b/>
          <w:bCs/>
          <w:color w:val="3D3D3D"/>
          <w:kern w:val="0"/>
          <w:sz w:val="15"/>
          <w:szCs w:val="15"/>
        </w:rPr>
        <w:t>在本理财产品存续期内：</w:t>
      </w:r>
    </w:p>
    <w:p w:rsidR="00CA7CBF" w:rsidRDefault="00F80325">
      <w:pPr>
        <w:pStyle w:val="Normal620596fc"/>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CA7CBF" w:rsidRDefault="00F80325">
      <w:pPr>
        <w:pStyle w:val="Normal620596fc"/>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CA7CBF" w:rsidRDefault="00F80325">
      <w:pPr>
        <w:pStyle w:val="Normal620596fc"/>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CA7CBF" w:rsidRDefault="00F80325">
      <w:pPr>
        <w:pStyle w:val="Normal620596fc"/>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CA7CBF" w:rsidRDefault="00F80325">
      <w:pPr>
        <w:pStyle w:val="Normal620596fc"/>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CA7CBF" w:rsidRDefault="00F80325">
      <w:pPr>
        <w:pStyle w:val="Normal620596fc"/>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CA7CBF" w:rsidRDefault="00F80325">
      <w:pPr>
        <w:pStyle w:val="Normal620596fc"/>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CA7CBF" w:rsidRDefault="00F80325">
      <w:pPr>
        <w:pStyle w:val="Normal620596fc"/>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CA7CBF" w:rsidRDefault="00F80325">
      <w:pPr>
        <w:pStyle w:val="Normal620596fc"/>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CA7CBF" w:rsidRDefault="00F80325">
      <w:pPr>
        <w:pStyle w:val="Normal620596fc"/>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CA7CBF" w:rsidRDefault="00F80325">
      <w:pPr>
        <w:pStyle w:val="Normal620596fc"/>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CA7CBF" w:rsidRDefault="00F80325">
      <w:pPr>
        <w:pStyle w:val="Normal620596fc"/>
        <w:widowControl/>
        <w:spacing w:line="200" w:lineRule="exact"/>
        <w:ind w:firstLineChars="200" w:firstLine="300"/>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CA7CBF" w:rsidRDefault="00F80325">
      <w:pPr>
        <w:pStyle w:val="Normal620596fc"/>
        <w:widowControl/>
        <w:spacing w:line="200" w:lineRule="exact"/>
        <w:ind w:firstLineChars="200" w:firstLine="300"/>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w:t>
      </w:r>
      <w:r>
        <w:rPr>
          <w:rFonts w:hint="eastAsia"/>
          <w:b/>
          <w:bCs/>
          <w:kern w:val="0"/>
          <w:sz w:val="15"/>
          <w:szCs w:val="15"/>
        </w:rPr>
        <w:t>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CA7CBF" w:rsidRDefault="00F80325">
      <w:pPr>
        <w:pStyle w:val="Normal620596fc"/>
        <w:widowControl/>
        <w:spacing w:line="200" w:lineRule="exact"/>
        <w:ind w:firstLineChars="200" w:firstLine="300"/>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CA7CBF" w:rsidRDefault="00CA7CBF">
      <w:pPr>
        <w:pStyle w:val="Normal620596fc"/>
        <w:widowControl/>
        <w:rPr>
          <w:b/>
          <w:bCs/>
          <w:color w:val="3D3D3D"/>
          <w:kern w:val="0"/>
          <w:sz w:val="15"/>
          <w:szCs w:val="15"/>
        </w:rPr>
      </w:pPr>
    </w:p>
    <w:p w:rsidR="00CA7CBF" w:rsidRDefault="00F80325">
      <w:pPr>
        <w:pStyle w:val="Normal620596fc"/>
        <w:widowControl/>
        <w:rPr>
          <w:b/>
          <w:bCs/>
          <w:color w:val="3D3D3D"/>
          <w:kern w:val="0"/>
          <w:sz w:val="15"/>
          <w:szCs w:val="15"/>
        </w:rPr>
      </w:pPr>
      <w:r>
        <w:rPr>
          <w:rFonts w:hint="eastAsia"/>
          <w:b/>
          <w:bCs/>
          <w:color w:val="3D3D3D"/>
          <w:kern w:val="0"/>
          <w:sz w:val="15"/>
          <w:szCs w:val="15"/>
        </w:rPr>
        <w:t>风险提示：</w:t>
      </w:r>
    </w:p>
    <w:p w:rsidR="00CA7CBF" w:rsidRDefault="00F80325">
      <w:pPr>
        <w:pStyle w:val="Normal620596fc"/>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032F30" w:rsidRDefault="00032F30" w:rsidP="00032F30">
      <w:pPr>
        <w:pStyle w:val="10"/>
      </w:pPr>
    </w:p>
    <w:p w:rsidR="00032F30" w:rsidRDefault="00032F30" w:rsidP="00032F30"/>
    <w:p w:rsidR="00032F30" w:rsidRDefault="00032F30" w:rsidP="00032F30"/>
    <w:p w:rsidR="00032F30" w:rsidRDefault="00032F30" w:rsidP="00032F30"/>
    <w:p w:rsidR="00032F30" w:rsidRDefault="00032F30" w:rsidP="00032F30"/>
    <w:p w:rsidR="00032F30" w:rsidRDefault="00032F30" w:rsidP="00032F30"/>
    <w:p w:rsidR="00032F30" w:rsidRDefault="00032F30" w:rsidP="00032F30"/>
    <w:p w:rsidR="00032F30" w:rsidRDefault="00032F30" w:rsidP="00032F30">
      <w:pPr>
        <w:rPr>
          <w:rFonts w:hint="eastAsia"/>
        </w:rPr>
      </w:pPr>
      <w:bookmarkStart w:id="0" w:name="_GoBack"/>
      <w:bookmarkEnd w:id="0"/>
    </w:p>
    <w:p w:rsidR="00032F30" w:rsidRDefault="00032F30" w:rsidP="00032F30">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032F30" w:rsidRDefault="00032F30" w:rsidP="00032F30">
      <w:pPr>
        <w:ind w:firstLineChars="200" w:firstLine="320"/>
        <w:jc w:val="center"/>
        <w:rPr>
          <w:rFonts w:ascii="宋体" w:hAnsi="宋体"/>
          <w:b/>
          <w:i/>
          <w:sz w:val="16"/>
          <w:szCs w:val="15"/>
          <w:u w:val="single"/>
        </w:rPr>
      </w:pPr>
    </w:p>
    <w:p w:rsidR="00032F30" w:rsidRDefault="00032F30" w:rsidP="00032F30">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032F30" w:rsidRDefault="00032F30" w:rsidP="00032F30">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032F30" w:rsidRDefault="00032F30" w:rsidP="00032F30">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032F30" w:rsidRDefault="00032F30" w:rsidP="00032F30">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032F30" w:rsidRDefault="00032F30" w:rsidP="00032F30">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032F30" w:rsidRDefault="00032F30" w:rsidP="00032F3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032F30" w:rsidRDefault="00032F30" w:rsidP="00032F30">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032F30" w:rsidRDefault="00032F30" w:rsidP="00032F30">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032F30" w:rsidRDefault="00032F30" w:rsidP="00032F30">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032F30" w:rsidRDefault="00032F30" w:rsidP="00032F30">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032F30" w:rsidRDefault="00032F30" w:rsidP="00032F30">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032F30" w:rsidRDefault="00032F30" w:rsidP="00032F3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032F30" w:rsidRDefault="00032F30" w:rsidP="00032F3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032F30" w:rsidRDefault="00032F30" w:rsidP="00032F3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032F30" w:rsidRDefault="00032F30" w:rsidP="00032F3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032F30" w:rsidRDefault="00032F30" w:rsidP="00032F30">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032F30" w:rsidRDefault="00032F30" w:rsidP="00032F3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032F30" w:rsidRDefault="00032F30" w:rsidP="00032F3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032F30" w:rsidRDefault="00032F30" w:rsidP="00032F3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032F30" w:rsidRDefault="00032F30" w:rsidP="00032F3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032F30" w:rsidRDefault="00032F30" w:rsidP="00032F3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032F30" w:rsidRDefault="00032F30" w:rsidP="00032F3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032F30" w:rsidRDefault="00032F30" w:rsidP="00032F3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032F30" w:rsidRDefault="00032F30" w:rsidP="00032F3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032F30" w:rsidRDefault="00032F30" w:rsidP="00032F3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032F30" w:rsidRDefault="00032F30" w:rsidP="00032F3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032F30" w:rsidRDefault="00032F30" w:rsidP="00032F3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032F30" w:rsidRDefault="00032F30" w:rsidP="00032F30">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032F30" w:rsidRDefault="00032F30" w:rsidP="00032F30">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032F30" w:rsidRDefault="00032F30" w:rsidP="00032F3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032F30" w:rsidRDefault="00032F30" w:rsidP="00032F3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032F30" w:rsidRDefault="00032F30" w:rsidP="00032F30">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032F30" w:rsidRDefault="00032F30" w:rsidP="00032F30">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032F30" w:rsidRDefault="00032F30" w:rsidP="00032F30">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032F30" w:rsidRDefault="00032F30" w:rsidP="00032F30">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032F30" w:rsidRDefault="00032F30" w:rsidP="00032F30">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032F30" w:rsidRDefault="00032F30" w:rsidP="00032F30">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032F30" w:rsidRDefault="00032F30" w:rsidP="00032F3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032F30" w:rsidRDefault="00032F30" w:rsidP="00032F3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032F30" w:rsidRDefault="00032F30" w:rsidP="00032F3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032F30" w:rsidRDefault="00032F30" w:rsidP="00032F3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032F30" w:rsidRDefault="00032F30" w:rsidP="00032F30">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032F30" w:rsidRPr="009807FC" w:rsidRDefault="00032F30" w:rsidP="00032F30">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032F30" w:rsidRPr="009807FC" w:rsidRDefault="00032F30" w:rsidP="00032F30">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032F30" w:rsidRPr="009807FC" w:rsidRDefault="00032F30" w:rsidP="00032F30">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032F30" w:rsidRPr="009807FC" w:rsidRDefault="00032F30" w:rsidP="00032F30">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032F30" w:rsidRPr="009807FC" w:rsidRDefault="00032F30" w:rsidP="00032F30">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032F30" w:rsidRPr="009807FC" w:rsidRDefault="00032F30" w:rsidP="00032F30">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032F30" w:rsidRDefault="00032F30" w:rsidP="00032F30">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032F30" w:rsidRDefault="00032F30" w:rsidP="00032F30">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032F30" w:rsidRDefault="00032F30" w:rsidP="00032F30">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032F30" w:rsidRDefault="00032F30" w:rsidP="00032F30">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032F30" w:rsidRDefault="00032F30" w:rsidP="00032F30">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032F30" w:rsidRDefault="00032F30" w:rsidP="00032F30">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032F30" w:rsidRDefault="00032F30" w:rsidP="00032F30">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032F30" w:rsidRDefault="00032F30" w:rsidP="00032F30">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032F30" w:rsidRDefault="00032F30" w:rsidP="00032F30">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032F30" w:rsidRDefault="00032F30" w:rsidP="00032F30">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032F30" w:rsidRDefault="00032F30" w:rsidP="00032F30">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032F30" w:rsidRDefault="00032F30" w:rsidP="00032F30">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032F30" w:rsidRDefault="00032F30" w:rsidP="00032F30">
      <w:pPr>
        <w:pStyle w:val="ab"/>
        <w:spacing w:before="0" w:after="0" w:line="240" w:lineRule="auto"/>
        <w:ind w:firstLineChars="198" w:firstLine="338"/>
        <w:jc w:val="both"/>
        <w:rPr>
          <w:b/>
          <w:bCs/>
          <w:spacing w:val="10"/>
          <w:kern w:val="2"/>
          <w:sz w:val="15"/>
          <w:szCs w:val="15"/>
        </w:rPr>
      </w:pPr>
    </w:p>
    <w:p w:rsidR="00032F30" w:rsidRDefault="00032F30" w:rsidP="00032F30">
      <w:pPr>
        <w:pStyle w:val="ab"/>
        <w:spacing w:before="0" w:after="0" w:line="240" w:lineRule="auto"/>
        <w:ind w:firstLineChars="198" w:firstLine="338"/>
        <w:jc w:val="both"/>
        <w:rPr>
          <w:b/>
          <w:bCs/>
          <w:spacing w:val="10"/>
          <w:kern w:val="2"/>
          <w:sz w:val="15"/>
          <w:szCs w:val="15"/>
        </w:rPr>
      </w:pPr>
    </w:p>
    <w:p w:rsidR="00032F30" w:rsidRDefault="00032F30" w:rsidP="00032F30">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032F30" w:rsidTr="002D7160">
        <w:trPr>
          <w:trHeight w:val="178"/>
          <w:jc w:val="center"/>
        </w:trPr>
        <w:tc>
          <w:tcPr>
            <w:tcW w:w="1866" w:type="dxa"/>
            <w:vMerge w:val="restart"/>
            <w:tcBorders>
              <w:top w:val="single" w:sz="4" w:space="0" w:color="auto"/>
              <w:left w:val="single" w:sz="4" w:space="0" w:color="auto"/>
              <w:right w:val="single" w:sz="4" w:space="0" w:color="auto"/>
            </w:tcBorders>
            <w:vAlign w:val="center"/>
          </w:tcPr>
          <w:p w:rsidR="00032F30" w:rsidRDefault="00032F30" w:rsidP="002D7160">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032F30" w:rsidRDefault="00032F30" w:rsidP="002D7160">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032F30" w:rsidRDefault="00032F30" w:rsidP="002D7160">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032F30" w:rsidTr="002D7160">
        <w:trPr>
          <w:trHeight w:val="735"/>
          <w:jc w:val="center"/>
        </w:trPr>
        <w:tc>
          <w:tcPr>
            <w:tcW w:w="1866" w:type="dxa"/>
            <w:vMerge/>
            <w:tcBorders>
              <w:left w:val="single" w:sz="4" w:space="0" w:color="auto"/>
              <w:bottom w:val="single" w:sz="4" w:space="0" w:color="auto"/>
              <w:right w:val="single" w:sz="4" w:space="0" w:color="auto"/>
            </w:tcBorders>
            <w:vAlign w:val="center"/>
          </w:tcPr>
          <w:p w:rsidR="00032F30" w:rsidRDefault="00032F30" w:rsidP="002D7160">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032F30" w:rsidRDefault="00032F30" w:rsidP="002D7160">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032F30" w:rsidRDefault="00032F30" w:rsidP="002D716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032F30" w:rsidRDefault="00032F30" w:rsidP="002D7160">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032F30" w:rsidRDefault="00032F30" w:rsidP="002D716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032F30" w:rsidRDefault="00032F30" w:rsidP="002D7160">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032F30" w:rsidRDefault="00032F30" w:rsidP="002D716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032F30" w:rsidRDefault="00032F30" w:rsidP="002D7160">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032F30" w:rsidRDefault="00032F30" w:rsidP="002D716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032F30" w:rsidRDefault="00032F30" w:rsidP="002D7160">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032F30" w:rsidRDefault="00032F30" w:rsidP="002D716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032F30" w:rsidTr="002D7160">
        <w:trPr>
          <w:trHeight w:val="270"/>
          <w:jc w:val="center"/>
        </w:trPr>
        <w:tc>
          <w:tcPr>
            <w:tcW w:w="1866" w:type="dxa"/>
            <w:tcBorders>
              <w:top w:val="nil"/>
              <w:left w:val="single" w:sz="4" w:space="0" w:color="auto"/>
              <w:bottom w:val="single" w:sz="4" w:space="0" w:color="auto"/>
              <w:right w:val="single" w:sz="4" w:space="0" w:color="auto"/>
            </w:tcBorders>
            <w:vAlign w:val="center"/>
          </w:tcPr>
          <w:p w:rsidR="00032F30" w:rsidRDefault="00032F30" w:rsidP="002D7160">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032F30" w:rsidRDefault="00032F30"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032F30" w:rsidRDefault="00032F30"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032F30" w:rsidRDefault="00032F30"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032F30" w:rsidRDefault="00032F30" w:rsidP="002D716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032F30" w:rsidRDefault="00032F30" w:rsidP="002D7160">
            <w:pPr>
              <w:widowControl/>
              <w:snapToGrid w:val="0"/>
              <w:jc w:val="center"/>
              <w:rPr>
                <w:rFonts w:ascii="宋体" w:hAnsi="宋体" w:cs="宋体"/>
                <w:kern w:val="0"/>
                <w:sz w:val="15"/>
                <w:szCs w:val="15"/>
              </w:rPr>
            </w:pPr>
            <w:r>
              <w:rPr>
                <w:rFonts w:hint="eastAsia"/>
                <w:spacing w:val="10"/>
                <w:sz w:val="15"/>
                <w:szCs w:val="15"/>
              </w:rPr>
              <w:t>√</w:t>
            </w:r>
          </w:p>
        </w:tc>
      </w:tr>
      <w:tr w:rsidR="00032F30" w:rsidTr="002D7160">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032F30" w:rsidRDefault="00032F30" w:rsidP="002D7160">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032F30" w:rsidRDefault="00032F30"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032F30" w:rsidRDefault="00032F30"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032F30" w:rsidRDefault="00032F30"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032F30" w:rsidRDefault="00032F30" w:rsidP="002D716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032F30" w:rsidRDefault="00032F30" w:rsidP="002D7160">
            <w:pPr>
              <w:widowControl/>
              <w:snapToGrid w:val="0"/>
              <w:jc w:val="center"/>
              <w:rPr>
                <w:rFonts w:ascii="宋体" w:hAnsi="宋体" w:cs="宋体"/>
                <w:kern w:val="0"/>
                <w:sz w:val="15"/>
                <w:szCs w:val="15"/>
              </w:rPr>
            </w:pPr>
            <w:r>
              <w:rPr>
                <w:rFonts w:hint="eastAsia"/>
                <w:spacing w:val="10"/>
                <w:sz w:val="15"/>
                <w:szCs w:val="15"/>
              </w:rPr>
              <w:t>×</w:t>
            </w:r>
          </w:p>
        </w:tc>
      </w:tr>
      <w:tr w:rsidR="00032F30" w:rsidTr="002D7160">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032F30" w:rsidRDefault="00032F30" w:rsidP="002D7160">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032F30" w:rsidRDefault="00032F30"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032F30" w:rsidRDefault="00032F30"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032F30" w:rsidRDefault="00032F30"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032F30" w:rsidRDefault="00032F30" w:rsidP="002D716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032F30" w:rsidRDefault="00032F30" w:rsidP="002D7160">
            <w:pPr>
              <w:widowControl/>
              <w:snapToGrid w:val="0"/>
              <w:jc w:val="center"/>
              <w:rPr>
                <w:rFonts w:ascii="宋体" w:hAnsi="宋体" w:cs="宋体"/>
                <w:kern w:val="0"/>
                <w:sz w:val="15"/>
                <w:szCs w:val="15"/>
              </w:rPr>
            </w:pPr>
            <w:r>
              <w:rPr>
                <w:rFonts w:hint="eastAsia"/>
                <w:spacing w:val="10"/>
                <w:sz w:val="15"/>
                <w:szCs w:val="15"/>
              </w:rPr>
              <w:t>×</w:t>
            </w:r>
          </w:p>
        </w:tc>
      </w:tr>
      <w:tr w:rsidR="00032F30" w:rsidTr="002D7160">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032F30" w:rsidRDefault="00032F30" w:rsidP="002D7160">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32F30" w:rsidRDefault="00032F30"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032F30" w:rsidRDefault="00032F30"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32F30" w:rsidRDefault="00032F30" w:rsidP="002D7160">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32F30" w:rsidRDefault="00032F30" w:rsidP="002D716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032F30" w:rsidRDefault="00032F30" w:rsidP="002D7160">
            <w:pPr>
              <w:widowControl/>
              <w:snapToGrid w:val="0"/>
              <w:jc w:val="center"/>
              <w:rPr>
                <w:rFonts w:ascii="宋体" w:hAnsi="宋体" w:cs="宋体"/>
                <w:kern w:val="0"/>
                <w:sz w:val="15"/>
                <w:szCs w:val="15"/>
              </w:rPr>
            </w:pPr>
            <w:r>
              <w:rPr>
                <w:rFonts w:hint="eastAsia"/>
                <w:spacing w:val="10"/>
                <w:sz w:val="15"/>
                <w:szCs w:val="15"/>
              </w:rPr>
              <w:t>×</w:t>
            </w:r>
          </w:p>
        </w:tc>
      </w:tr>
      <w:tr w:rsidR="00032F30" w:rsidTr="002D7160">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032F30" w:rsidRDefault="00032F30" w:rsidP="002D7160">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32F30" w:rsidRDefault="00032F30"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32F30" w:rsidRDefault="00032F30"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32F30" w:rsidRDefault="00032F30"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32F30" w:rsidRDefault="00032F30" w:rsidP="002D716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032F30" w:rsidRDefault="00032F30" w:rsidP="002D7160">
            <w:pPr>
              <w:widowControl/>
              <w:snapToGrid w:val="0"/>
              <w:jc w:val="center"/>
              <w:rPr>
                <w:rFonts w:ascii="宋体" w:hAnsi="宋体" w:cs="宋体"/>
                <w:kern w:val="0"/>
                <w:sz w:val="15"/>
                <w:szCs w:val="15"/>
              </w:rPr>
            </w:pPr>
            <w:r>
              <w:rPr>
                <w:rFonts w:hint="eastAsia"/>
                <w:spacing w:val="10"/>
                <w:sz w:val="15"/>
                <w:szCs w:val="15"/>
              </w:rPr>
              <w:t>×</w:t>
            </w:r>
          </w:p>
        </w:tc>
      </w:tr>
    </w:tbl>
    <w:p w:rsidR="00032F30" w:rsidRDefault="00032F30" w:rsidP="00032F30">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032F30" w:rsidRDefault="00032F30" w:rsidP="00032F30">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032F30" w:rsidRDefault="00032F30" w:rsidP="00032F30">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032F30" w:rsidRDefault="00032F30" w:rsidP="00032F30">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032F30" w:rsidRDefault="00032F30" w:rsidP="00032F30">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032F30" w:rsidRDefault="00032F30" w:rsidP="00032F30">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032F30" w:rsidRDefault="00032F30" w:rsidP="00032F30">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032F30" w:rsidRDefault="00032F30" w:rsidP="00032F30">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032F30" w:rsidRDefault="00032F30" w:rsidP="00032F30">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032F30" w:rsidRDefault="00032F30" w:rsidP="00032F30">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032F30" w:rsidRDefault="00032F30" w:rsidP="00032F30">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032F30" w:rsidRDefault="00032F30" w:rsidP="00032F30">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032F30" w:rsidRDefault="00032F30" w:rsidP="00032F30">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032F30" w:rsidRDefault="00032F30" w:rsidP="00032F30">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032F30" w:rsidRDefault="00032F30" w:rsidP="00032F30">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032F30" w:rsidRDefault="00032F30" w:rsidP="00032F30">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032F30" w:rsidRDefault="00032F30" w:rsidP="00032F30">
      <w:pPr>
        <w:pStyle w:val="ab"/>
        <w:spacing w:before="0" w:after="0" w:line="240" w:lineRule="auto"/>
        <w:ind w:firstLineChars="200" w:firstLine="341"/>
        <w:rPr>
          <w:b/>
          <w:spacing w:val="10"/>
          <w:kern w:val="2"/>
          <w:sz w:val="15"/>
          <w:szCs w:val="15"/>
        </w:rPr>
      </w:pPr>
    </w:p>
    <w:p w:rsidR="00032F30" w:rsidRDefault="00032F30" w:rsidP="00032F30">
      <w:pPr>
        <w:pStyle w:val="ab"/>
        <w:spacing w:before="0" w:after="0" w:line="240" w:lineRule="auto"/>
        <w:ind w:firstLine="0"/>
        <w:jc w:val="both"/>
        <w:rPr>
          <w:b/>
          <w:spacing w:val="10"/>
          <w:kern w:val="2"/>
          <w:sz w:val="15"/>
          <w:szCs w:val="15"/>
          <w:u w:val="single"/>
        </w:rPr>
      </w:pPr>
    </w:p>
    <w:p w:rsidR="00032F30" w:rsidRDefault="00032F30" w:rsidP="00032F30">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032F30" w:rsidRDefault="00032F30" w:rsidP="00032F30">
      <w:pPr>
        <w:ind w:firstLineChars="200" w:firstLine="340"/>
        <w:rPr>
          <w:b/>
          <w:spacing w:val="10"/>
          <w:sz w:val="15"/>
          <w:szCs w:val="15"/>
          <w:u w:val="single"/>
        </w:rPr>
        <w:sectPr w:rsidR="00032F30">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032F30" w:rsidRDefault="00032F30" w:rsidP="00032F30">
      <w:pPr>
        <w:spacing w:line="0" w:lineRule="atLeast"/>
        <w:jc w:val="center"/>
        <w:rPr>
          <w:rFonts w:eastAsia="黑体"/>
          <w:b/>
          <w:bCs/>
          <w:sz w:val="24"/>
          <w:szCs w:val="15"/>
        </w:rPr>
      </w:pPr>
    </w:p>
    <w:p w:rsidR="00032F30" w:rsidRDefault="00032F30" w:rsidP="00032F30">
      <w:pPr>
        <w:spacing w:line="0" w:lineRule="atLeast"/>
        <w:jc w:val="center"/>
        <w:rPr>
          <w:rFonts w:eastAsia="黑体"/>
          <w:b/>
          <w:bCs/>
          <w:sz w:val="24"/>
          <w:szCs w:val="15"/>
        </w:rPr>
      </w:pPr>
    </w:p>
    <w:p w:rsidR="00032F30" w:rsidRDefault="00032F30" w:rsidP="00032F30">
      <w:pPr>
        <w:spacing w:line="0" w:lineRule="atLeast"/>
        <w:jc w:val="center"/>
        <w:rPr>
          <w:rFonts w:eastAsia="黑体"/>
          <w:b/>
          <w:bCs/>
          <w:sz w:val="24"/>
          <w:szCs w:val="15"/>
        </w:rPr>
      </w:pPr>
    </w:p>
    <w:p w:rsidR="00032F30" w:rsidRDefault="00032F30" w:rsidP="00032F30">
      <w:pPr>
        <w:spacing w:line="0" w:lineRule="atLeast"/>
        <w:jc w:val="center"/>
        <w:rPr>
          <w:rFonts w:eastAsia="黑体"/>
          <w:b/>
          <w:bCs/>
          <w:sz w:val="24"/>
          <w:szCs w:val="15"/>
        </w:rPr>
      </w:pPr>
    </w:p>
    <w:p w:rsidR="00032F30" w:rsidRDefault="00032F30" w:rsidP="00032F30">
      <w:pPr>
        <w:spacing w:line="0" w:lineRule="atLeast"/>
        <w:jc w:val="center"/>
        <w:rPr>
          <w:rFonts w:eastAsia="黑体"/>
          <w:b/>
          <w:bCs/>
          <w:sz w:val="24"/>
          <w:szCs w:val="15"/>
        </w:rPr>
      </w:pPr>
    </w:p>
    <w:p w:rsidR="00032F30" w:rsidRDefault="00032F30" w:rsidP="00032F30">
      <w:pPr>
        <w:spacing w:line="0" w:lineRule="atLeast"/>
        <w:jc w:val="center"/>
        <w:rPr>
          <w:rFonts w:eastAsia="黑体"/>
          <w:b/>
          <w:bCs/>
          <w:sz w:val="24"/>
          <w:szCs w:val="15"/>
        </w:rPr>
      </w:pPr>
    </w:p>
    <w:p w:rsidR="00032F30" w:rsidRDefault="00032F30" w:rsidP="00032F30">
      <w:pPr>
        <w:spacing w:line="0" w:lineRule="atLeast"/>
        <w:jc w:val="center"/>
        <w:rPr>
          <w:rFonts w:eastAsia="黑体"/>
          <w:b/>
          <w:bCs/>
          <w:sz w:val="24"/>
          <w:szCs w:val="15"/>
        </w:rPr>
      </w:pPr>
    </w:p>
    <w:p w:rsidR="00032F30" w:rsidRDefault="00032F30" w:rsidP="00032F30">
      <w:pPr>
        <w:spacing w:line="0" w:lineRule="atLeast"/>
        <w:jc w:val="center"/>
        <w:rPr>
          <w:rFonts w:eastAsia="黑体"/>
          <w:b/>
          <w:bCs/>
          <w:sz w:val="24"/>
          <w:szCs w:val="15"/>
        </w:rPr>
      </w:pPr>
    </w:p>
    <w:p w:rsidR="00032F30" w:rsidRDefault="00032F30" w:rsidP="00032F30">
      <w:pPr>
        <w:spacing w:line="0" w:lineRule="atLeast"/>
        <w:jc w:val="center"/>
        <w:rPr>
          <w:rFonts w:eastAsia="黑体"/>
          <w:b/>
          <w:bCs/>
          <w:sz w:val="24"/>
          <w:szCs w:val="15"/>
        </w:rPr>
      </w:pPr>
    </w:p>
    <w:p w:rsidR="00032F30" w:rsidRDefault="00032F30" w:rsidP="00032F30">
      <w:pPr>
        <w:spacing w:line="0" w:lineRule="atLeast"/>
        <w:jc w:val="center"/>
        <w:rPr>
          <w:rFonts w:eastAsia="黑体"/>
          <w:b/>
          <w:bCs/>
          <w:sz w:val="24"/>
          <w:szCs w:val="15"/>
        </w:rPr>
      </w:pPr>
    </w:p>
    <w:p w:rsidR="00032F30" w:rsidRDefault="00032F30" w:rsidP="00032F30">
      <w:pPr>
        <w:spacing w:line="0" w:lineRule="atLeast"/>
        <w:jc w:val="center"/>
        <w:rPr>
          <w:rFonts w:eastAsia="黑体"/>
          <w:b/>
          <w:bCs/>
          <w:sz w:val="24"/>
          <w:szCs w:val="15"/>
        </w:rPr>
      </w:pPr>
    </w:p>
    <w:p w:rsidR="00032F30" w:rsidRDefault="00032F30" w:rsidP="00032F30">
      <w:pPr>
        <w:spacing w:line="0" w:lineRule="atLeast"/>
        <w:jc w:val="center"/>
        <w:rPr>
          <w:rFonts w:eastAsia="黑体"/>
          <w:b/>
          <w:bCs/>
          <w:sz w:val="24"/>
          <w:szCs w:val="15"/>
        </w:rPr>
      </w:pPr>
    </w:p>
    <w:p w:rsidR="00032F30" w:rsidRDefault="00032F30" w:rsidP="00032F30">
      <w:pPr>
        <w:spacing w:line="0" w:lineRule="atLeast"/>
        <w:rPr>
          <w:rFonts w:eastAsia="黑体"/>
          <w:b/>
          <w:bCs/>
          <w:sz w:val="24"/>
          <w:szCs w:val="15"/>
        </w:rPr>
      </w:pPr>
    </w:p>
    <w:p w:rsidR="00032F30" w:rsidRDefault="00032F30" w:rsidP="00032F30">
      <w:pPr>
        <w:spacing w:line="0" w:lineRule="atLeast"/>
        <w:jc w:val="center"/>
        <w:rPr>
          <w:rFonts w:eastAsia="黑体"/>
          <w:b/>
          <w:bCs/>
          <w:sz w:val="24"/>
          <w:szCs w:val="15"/>
        </w:rPr>
      </w:pPr>
    </w:p>
    <w:p w:rsidR="00032F30" w:rsidRDefault="00032F30" w:rsidP="00032F30">
      <w:pPr>
        <w:spacing w:line="0" w:lineRule="atLeast"/>
        <w:rPr>
          <w:rFonts w:eastAsia="黑体"/>
          <w:b/>
          <w:bCs/>
          <w:sz w:val="24"/>
          <w:szCs w:val="15"/>
        </w:rPr>
      </w:pPr>
    </w:p>
    <w:p w:rsidR="00032F30" w:rsidRDefault="00032F30" w:rsidP="00032F30">
      <w:pPr>
        <w:spacing w:line="0" w:lineRule="atLeast"/>
        <w:jc w:val="center"/>
        <w:rPr>
          <w:rFonts w:eastAsia="黑体"/>
          <w:b/>
          <w:bCs/>
          <w:sz w:val="24"/>
          <w:szCs w:val="15"/>
        </w:rPr>
      </w:pPr>
    </w:p>
    <w:p w:rsidR="00032F30" w:rsidRDefault="00032F30" w:rsidP="00032F30">
      <w:pPr>
        <w:spacing w:line="0" w:lineRule="atLeast"/>
        <w:jc w:val="center"/>
        <w:rPr>
          <w:rFonts w:eastAsia="黑体"/>
          <w:b/>
          <w:bCs/>
          <w:sz w:val="24"/>
          <w:szCs w:val="15"/>
        </w:rPr>
      </w:pPr>
    </w:p>
    <w:p w:rsidR="00032F30" w:rsidRDefault="00032F30" w:rsidP="00032F30">
      <w:pPr>
        <w:spacing w:line="0" w:lineRule="atLeast"/>
        <w:jc w:val="center"/>
        <w:rPr>
          <w:rFonts w:eastAsia="黑体"/>
          <w:b/>
          <w:bCs/>
          <w:sz w:val="24"/>
          <w:szCs w:val="15"/>
        </w:rPr>
      </w:pPr>
      <w:r>
        <w:rPr>
          <w:rFonts w:eastAsia="黑体"/>
          <w:b/>
          <w:bCs/>
          <w:sz w:val="24"/>
          <w:szCs w:val="15"/>
        </w:rPr>
        <w:t>理财产品销售协议书</w:t>
      </w:r>
    </w:p>
    <w:p w:rsidR="00032F30" w:rsidRDefault="00032F30" w:rsidP="00032F30">
      <w:pPr>
        <w:tabs>
          <w:tab w:val="left" w:pos="0"/>
        </w:tabs>
        <w:jc w:val="center"/>
      </w:pPr>
    </w:p>
    <w:p w:rsidR="00032F30" w:rsidRDefault="00032F30" w:rsidP="00032F30">
      <w:pPr>
        <w:tabs>
          <w:tab w:val="left" w:pos="0"/>
        </w:tabs>
        <w:jc w:val="center"/>
      </w:pPr>
    </w:p>
    <w:p w:rsidR="00032F30" w:rsidRDefault="00032F30" w:rsidP="00032F30">
      <w:pPr>
        <w:tabs>
          <w:tab w:val="left" w:pos="0"/>
        </w:tabs>
        <w:jc w:val="center"/>
      </w:pPr>
    </w:p>
    <w:p w:rsidR="00032F30" w:rsidRDefault="00032F30" w:rsidP="00032F30">
      <w:pPr>
        <w:tabs>
          <w:tab w:val="left" w:pos="0"/>
        </w:tabs>
        <w:jc w:val="center"/>
      </w:pPr>
    </w:p>
    <w:p w:rsidR="00032F30" w:rsidRDefault="00032F30" w:rsidP="00032F30">
      <w:pPr>
        <w:tabs>
          <w:tab w:val="left" w:pos="0"/>
        </w:tabs>
        <w:jc w:val="center"/>
      </w:pPr>
    </w:p>
    <w:p w:rsidR="00032F30" w:rsidRDefault="00032F30" w:rsidP="00032F30">
      <w:pPr>
        <w:tabs>
          <w:tab w:val="left" w:pos="0"/>
        </w:tabs>
        <w:jc w:val="center"/>
      </w:pPr>
    </w:p>
    <w:p w:rsidR="00032F30" w:rsidRDefault="00032F30" w:rsidP="00032F30">
      <w:pPr>
        <w:tabs>
          <w:tab w:val="left" w:pos="0"/>
        </w:tabs>
        <w:jc w:val="center"/>
      </w:pPr>
    </w:p>
    <w:p w:rsidR="00032F30" w:rsidRDefault="00032F30" w:rsidP="00032F30">
      <w:pPr>
        <w:tabs>
          <w:tab w:val="left" w:pos="0"/>
        </w:tabs>
        <w:jc w:val="center"/>
      </w:pPr>
    </w:p>
    <w:p w:rsidR="00032F30" w:rsidRDefault="00032F30" w:rsidP="00032F30">
      <w:pPr>
        <w:tabs>
          <w:tab w:val="left" w:pos="0"/>
        </w:tabs>
        <w:jc w:val="center"/>
      </w:pPr>
      <w:r>
        <w:t>编制单位：</w:t>
      </w:r>
      <w:r>
        <w:rPr>
          <w:u w:val="single"/>
        </w:rPr>
        <w:t>南银理财有限责任公司</w:t>
      </w:r>
    </w:p>
    <w:p w:rsidR="00032F30" w:rsidRDefault="00032F30" w:rsidP="00032F30">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032F30" w:rsidRDefault="00032F30" w:rsidP="00032F30">
      <w:pPr>
        <w:adjustRightInd w:val="0"/>
        <w:snapToGrid w:val="0"/>
        <w:spacing w:line="0" w:lineRule="atLeast"/>
        <w:rPr>
          <w:b/>
          <w:bCs/>
        </w:rPr>
      </w:pPr>
      <w:r>
        <w:rPr>
          <w:b/>
          <w:bCs/>
        </w:rPr>
        <w:lastRenderedPageBreak/>
        <w:t>风险提示：</w:t>
      </w:r>
    </w:p>
    <w:p w:rsidR="00032F30" w:rsidRDefault="00032F30" w:rsidP="00032F30">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032F30" w:rsidRDefault="00032F30" w:rsidP="00032F30">
      <w:pPr>
        <w:tabs>
          <w:tab w:val="left" w:pos="7920"/>
          <w:tab w:val="left" w:pos="8100"/>
        </w:tabs>
        <w:spacing w:line="0" w:lineRule="atLeast"/>
        <w:rPr>
          <w:b/>
          <w:bCs/>
        </w:rPr>
      </w:pPr>
    </w:p>
    <w:p w:rsidR="00032F30" w:rsidRDefault="00032F30" w:rsidP="00032F30">
      <w:pPr>
        <w:spacing w:line="0" w:lineRule="atLeast"/>
        <w:jc w:val="center"/>
        <w:rPr>
          <w:rFonts w:eastAsia="黑体"/>
          <w:b/>
          <w:bCs/>
          <w:sz w:val="24"/>
          <w:szCs w:val="15"/>
        </w:rPr>
      </w:pPr>
    </w:p>
    <w:p w:rsidR="00032F30" w:rsidRDefault="00032F30" w:rsidP="00032F30">
      <w:pPr>
        <w:spacing w:line="0" w:lineRule="atLeast"/>
        <w:jc w:val="center"/>
        <w:rPr>
          <w:rFonts w:eastAsia="黑体"/>
          <w:b/>
          <w:bCs/>
          <w:sz w:val="24"/>
          <w:szCs w:val="15"/>
        </w:rPr>
      </w:pPr>
      <w:r>
        <w:rPr>
          <w:rFonts w:eastAsia="黑体"/>
          <w:b/>
          <w:bCs/>
          <w:sz w:val="24"/>
          <w:szCs w:val="15"/>
        </w:rPr>
        <w:t>理财产品销售协议书</w:t>
      </w:r>
    </w:p>
    <w:p w:rsidR="00032F30" w:rsidRDefault="00032F30" w:rsidP="00032F30">
      <w:pPr>
        <w:spacing w:line="200" w:lineRule="exact"/>
        <w:ind w:firstLineChars="200" w:firstLine="300"/>
        <w:rPr>
          <w:rFonts w:eastAsia="方正细黑一简体"/>
          <w:sz w:val="15"/>
          <w:szCs w:val="15"/>
        </w:rPr>
      </w:pPr>
    </w:p>
    <w:p w:rsidR="00032F30" w:rsidRDefault="00032F30" w:rsidP="00032F30">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032F30" w:rsidRDefault="00032F30" w:rsidP="00032F30">
      <w:pPr>
        <w:numPr>
          <w:ilvl w:val="0"/>
          <w:numId w:val="6"/>
        </w:numPr>
        <w:spacing w:line="200" w:lineRule="exact"/>
        <w:ind w:firstLineChars="200" w:firstLine="340"/>
        <w:rPr>
          <w:b/>
          <w:bCs/>
          <w:spacing w:val="10"/>
          <w:sz w:val="15"/>
          <w:szCs w:val="15"/>
        </w:rPr>
      </w:pPr>
      <w:r>
        <w:rPr>
          <w:b/>
          <w:bCs/>
          <w:spacing w:val="10"/>
          <w:sz w:val="15"/>
          <w:szCs w:val="15"/>
        </w:rPr>
        <w:t>名词释义</w:t>
      </w:r>
    </w:p>
    <w:p w:rsidR="00032F30" w:rsidRDefault="00032F30" w:rsidP="00032F30">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032F30" w:rsidRDefault="00032F30" w:rsidP="00032F30">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032F30" w:rsidRDefault="00032F30" w:rsidP="00032F30">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032F30" w:rsidRDefault="00032F30" w:rsidP="00032F30">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032F30" w:rsidRDefault="00032F30" w:rsidP="00032F30">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032F30" w:rsidRDefault="00032F30" w:rsidP="00032F30">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032F30" w:rsidRDefault="00032F30" w:rsidP="00032F30">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032F30" w:rsidRDefault="00032F30" w:rsidP="00032F30">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032F30" w:rsidRDefault="00032F30" w:rsidP="00032F30">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032F30" w:rsidRDefault="00032F30" w:rsidP="00032F30">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032F30" w:rsidRDefault="00032F30" w:rsidP="00032F30">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032F30" w:rsidRDefault="00032F30" w:rsidP="00032F30">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032F30" w:rsidRDefault="00032F30" w:rsidP="00032F30">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032F30" w:rsidRDefault="00032F30" w:rsidP="00032F30">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032F30" w:rsidRDefault="00032F30" w:rsidP="00032F30">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032F30" w:rsidRDefault="00032F30" w:rsidP="00032F30">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032F30" w:rsidRDefault="00032F30" w:rsidP="00032F30">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032F30" w:rsidRDefault="00032F30" w:rsidP="00032F30">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032F30" w:rsidRDefault="00032F30" w:rsidP="00032F30">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032F30" w:rsidRDefault="00032F30" w:rsidP="00032F30">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032F30" w:rsidRDefault="00032F30" w:rsidP="00032F30">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032F30" w:rsidRDefault="00032F30" w:rsidP="00032F30">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032F30" w:rsidRDefault="00032F30" w:rsidP="00032F30">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032F30" w:rsidRDefault="00032F30" w:rsidP="00032F30">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032F30" w:rsidRDefault="00032F30" w:rsidP="00032F30">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032F30" w:rsidRDefault="00032F30" w:rsidP="00032F30">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032F30" w:rsidRDefault="00032F30" w:rsidP="00032F30">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032F30" w:rsidRDefault="00032F30" w:rsidP="00032F30">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032F30" w:rsidRDefault="00032F30" w:rsidP="00032F30">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032F30" w:rsidRDefault="00032F30" w:rsidP="00032F30">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032F30" w:rsidRDefault="00032F30" w:rsidP="00032F30">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032F30" w:rsidRDefault="00032F30" w:rsidP="00032F30">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w:t>
      </w:r>
      <w:r>
        <w:rPr>
          <w:spacing w:val="10"/>
          <w:sz w:val="15"/>
          <w:szCs w:val="15"/>
        </w:rPr>
        <w:lastRenderedPageBreak/>
        <w:t>乙方按其投资金额在本理财协议中享有相应的权利，承担相应的义务和风险。</w:t>
      </w:r>
    </w:p>
    <w:p w:rsidR="00032F30" w:rsidRDefault="00032F30" w:rsidP="00032F30">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032F30" w:rsidRDefault="00032F30" w:rsidP="00032F30">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032F30" w:rsidRDefault="00032F30" w:rsidP="00032F30">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032F30" w:rsidRDefault="00032F30" w:rsidP="00032F30">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032F30" w:rsidRDefault="00032F30" w:rsidP="00032F30">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032F30" w:rsidRDefault="00032F30" w:rsidP="00032F30">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032F30" w:rsidRDefault="00032F30" w:rsidP="00032F30">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032F30" w:rsidRDefault="00032F30" w:rsidP="00032F30">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032F30" w:rsidRDefault="00032F30" w:rsidP="00032F30">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032F30" w:rsidRDefault="00032F30" w:rsidP="00032F30">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032F30" w:rsidRDefault="00032F30" w:rsidP="00032F30">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032F30" w:rsidRDefault="00032F30" w:rsidP="00032F30">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032F30" w:rsidRDefault="00032F30" w:rsidP="00032F30">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032F30" w:rsidRDefault="00032F30" w:rsidP="00032F30">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032F30" w:rsidRDefault="00032F30" w:rsidP="00032F30">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032F30" w:rsidRDefault="00032F30" w:rsidP="00032F30">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032F30" w:rsidRDefault="00032F30" w:rsidP="00032F30">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032F30" w:rsidRDefault="00032F30" w:rsidP="00032F30">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032F30" w:rsidRDefault="00032F30" w:rsidP="00032F30">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032F30" w:rsidRDefault="00032F30" w:rsidP="00032F30">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032F30" w:rsidRDefault="00032F30" w:rsidP="00032F30">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032F30" w:rsidRDefault="00032F30" w:rsidP="00032F30">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032F30" w:rsidRDefault="00032F30" w:rsidP="00032F30">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032F30" w:rsidRDefault="00032F30" w:rsidP="00032F30">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032F30" w:rsidRDefault="00032F30" w:rsidP="00032F30">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032F30" w:rsidRDefault="00032F30" w:rsidP="00032F30">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032F30" w:rsidRDefault="00032F30" w:rsidP="00032F30">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032F30" w:rsidRDefault="00032F30" w:rsidP="00032F30">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032F30" w:rsidRDefault="00032F30" w:rsidP="00032F30">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032F30" w:rsidRDefault="00032F30" w:rsidP="00032F30">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032F30" w:rsidRDefault="00032F30" w:rsidP="00032F30">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032F30" w:rsidRDefault="00032F30" w:rsidP="00032F30">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032F30" w:rsidRDefault="00032F30" w:rsidP="00032F30">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032F30" w:rsidRDefault="00032F30" w:rsidP="00032F30">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032F30" w:rsidRDefault="00032F30" w:rsidP="00032F30">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032F30" w:rsidRDefault="00032F30" w:rsidP="00032F30">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032F30" w:rsidRDefault="00032F30" w:rsidP="00032F30">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032F30" w:rsidRDefault="00032F30" w:rsidP="00032F30">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032F30" w:rsidRDefault="00032F30" w:rsidP="00032F30">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032F30" w:rsidRDefault="00032F30" w:rsidP="00032F30">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032F30" w:rsidRDefault="00032F30" w:rsidP="00032F30">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032F30" w:rsidRDefault="00032F30" w:rsidP="00032F30">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032F30" w:rsidRDefault="00032F30" w:rsidP="00032F30">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032F30" w:rsidRDefault="00032F30" w:rsidP="00032F30">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032F30" w:rsidRDefault="00032F30" w:rsidP="00032F30">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032F30" w:rsidRDefault="00032F30" w:rsidP="00032F30">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032F30" w:rsidRDefault="00032F30" w:rsidP="00032F30">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032F30" w:rsidRDefault="00032F30" w:rsidP="00032F30">
      <w:pPr>
        <w:spacing w:line="200" w:lineRule="exact"/>
        <w:ind w:firstLineChars="200" w:firstLine="340"/>
        <w:rPr>
          <w:b/>
          <w:spacing w:val="10"/>
          <w:sz w:val="15"/>
          <w:szCs w:val="15"/>
        </w:rPr>
      </w:pPr>
      <w:r>
        <w:rPr>
          <w:rFonts w:hint="eastAsia"/>
          <w:b/>
          <w:spacing w:val="10"/>
          <w:sz w:val="15"/>
          <w:szCs w:val="15"/>
        </w:rPr>
        <w:t xml:space="preserve">7.产品资产的清算 </w:t>
      </w:r>
    </w:p>
    <w:p w:rsidR="00032F30" w:rsidRDefault="00032F30" w:rsidP="00032F30">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032F30" w:rsidRDefault="00032F30" w:rsidP="00032F30">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032F30" w:rsidRDefault="00032F30" w:rsidP="00032F30">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032F30" w:rsidRDefault="00032F30" w:rsidP="00032F30">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032F30" w:rsidRDefault="00032F30" w:rsidP="00032F30">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032F30" w:rsidRDefault="00032F30" w:rsidP="00032F30">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32F30" w:rsidRPr="00996FE5" w:rsidRDefault="00032F30" w:rsidP="00032F30">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032F30" w:rsidRPr="00996FE5" w:rsidRDefault="00032F30" w:rsidP="00032F30">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032F30" w:rsidRPr="00996FE5" w:rsidRDefault="00032F30" w:rsidP="00032F30">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032F30" w:rsidRPr="00996FE5" w:rsidRDefault="00032F30" w:rsidP="00032F30">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032F30" w:rsidRPr="00996FE5" w:rsidRDefault="00032F30" w:rsidP="00032F30">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032F30" w:rsidRDefault="00032F30" w:rsidP="00032F30">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032F30" w:rsidRDefault="00032F30" w:rsidP="00032F30">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032F30" w:rsidRDefault="00032F30" w:rsidP="00032F30">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032F30" w:rsidRDefault="00032F30" w:rsidP="00032F30">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032F30" w:rsidRDefault="00032F30" w:rsidP="00032F30">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032F30" w:rsidRDefault="00032F30" w:rsidP="00032F30">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032F30" w:rsidRDefault="00032F30" w:rsidP="00032F30">
      <w:pPr>
        <w:numPr>
          <w:ilvl w:val="0"/>
          <w:numId w:val="12"/>
        </w:numPr>
        <w:spacing w:line="200" w:lineRule="exact"/>
        <w:ind w:firstLineChars="200" w:firstLine="340"/>
        <w:rPr>
          <w:spacing w:val="10"/>
          <w:sz w:val="15"/>
          <w:szCs w:val="15"/>
        </w:rPr>
      </w:pPr>
      <w:r>
        <w:rPr>
          <w:bCs/>
          <w:spacing w:val="10"/>
          <w:sz w:val="15"/>
          <w:szCs w:val="15"/>
        </w:rPr>
        <w:t>弃权</w:t>
      </w:r>
    </w:p>
    <w:p w:rsidR="00032F30" w:rsidRDefault="00032F30" w:rsidP="00032F30">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032F30" w:rsidRDefault="00032F30" w:rsidP="00032F30">
      <w:pPr>
        <w:numPr>
          <w:ilvl w:val="0"/>
          <w:numId w:val="12"/>
        </w:numPr>
        <w:spacing w:line="200" w:lineRule="exact"/>
        <w:ind w:firstLineChars="200" w:firstLine="340"/>
        <w:rPr>
          <w:spacing w:val="10"/>
          <w:sz w:val="15"/>
          <w:szCs w:val="15"/>
        </w:rPr>
      </w:pPr>
      <w:r>
        <w:rPr>
          <w:spacing w:val="10"/>
          <w:sz w:val="15"/>
          <w:szCs w:val="15"/>
        </w:rPr>
        <w:t>可分割性</w:t>
      </w:r>
    </w:p>
    <w:p w:rsidR="00032F30" w:rsidRDefault="00032F30" w:rsidP="00032F30">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032F30" w:rsidRDefault="00032F30" w:rsidP="00032F30">
      <w:pPr>
        <w:numPr>
          <w:ilvl w:val="0"/>
          <w:numId w:val="12"/>
        </w:numPr>
        <w:spacing w:line="200" w:lineRule="exact"/>
        <w:ind w:firstLineChars="200" w:firstLine="340"/>
        <w:rPr>
          <w:spacing w:val="10"/>
          <w:sz w:val="15"/>
          <w:szCs w:val="15"/>
        </w:rPr>
      </w:pPr>
      <w:r>
        <w:rPr>
          <w:spacing w:val="10"/>
          <w:sz w:val="15"/>
          <w:szCs w:val="15"/>
        </w:rPr>
        <w:t>税收条款</w:t>
      </w:r>
    </w:p>
    <w:p w:rsidR="00032F30" w:rsidRDefault="00032F30" w:rsidP="00032F30">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032F30" w:rsidRDefault="00032F30" w:rsidP="00032F30">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032F30" w:rsidRDefault="00032F30" w:rsidP="00032F30">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032F30" w:rsidRDefault="00032F30" w:rsidP="00032F30">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032F30" w:rsidRDefault="00032F30" w:rsidP="00032F30">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032F30" w:rsidRDefault="00032F30" w:rsidP="00032F30">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032F30" w:rsidRDefault="00032F30" w:rsidP="00032F30">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032F30" w:rsidRDefault="00032F30" w:rsidP="00032F30">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032F30" w:rsidRDefault="00032F30" w:rsidP="00032F30">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032F30" w:rsidRDefault="00032F30" w:rsidP="00032F30">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032F30" w:rsidRDefault="00032F30" w:rsidP="00032F30">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032F30" w:rsidRDefault="00032F30" w:rsidP="00032F30">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032F30" w:rsidRDefault="00032F30" w:rsidP="00032F30">
      <w:pPr>
        <w:spacing w:line="200" w:lineRule="exact"/>
        <w:ind w:firstLineChars="200" w:firstLine="340"/>
        <w:rPr>
          <w:spacing w:val="10"/>
          <w:sz w:val="15"/>
          <w:szCs w:val="15"/>
        </w:rPr>
      </w:pPr>
    </w:p>
    <w:p w:rsidR="00032F30" w:rsidRDefault="00032F30" w:rsidP="00032F30">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032F30" w:rsidTr="002D7160">
        <w:trPr>
          <w:jc w:val="center"/>
        </w:trPr>
        <w:tc>
          <w:tcPr>
            <w:tcW w:w="4812" w:type="dxa"/>
          </w:tcPr>
          <w:p w:rsidR="00032F30" w:rsidRDefault="00032F30" w:rsidP="002D7160">
            <w:pPr>
              <w:spacing w:line="200" w:lineRule="exact"/>
              <w:rPr>
                <w:spacing w:val="10"/>
                <w:sz w:val="15"/>
                <w:szCs w:val="15"/>
              </w:rPr>
            </w:pPr>
            <w:r>
              <w:rPr>
                <w:spacing w:val="10"/>
                <w:sz w:val="15"/>
                <w:szCs w:val="15"/>
              </w:rPr>
              <w:t>个人投资者（如适用）：</w:t>
            </w:r>
          </w:p>
        </w:tc>
        <w:tc>
          <w:tcPr>
            <w:tcW w:w="4713" w:type="dxa"/>
          </w:tcPr>
          <w:p w:rsidR="00032F30" w:rsidRDefault="00032F30" w:rsidP="002D7160">
            <w:pPr>
              <w:spacing w:line="200" w:lineRule="exact"/>
              <w:rPr>
                <w:spacing w:val="10"/>
                <w:sz w:val="15"/>
                <w:szCs w:val="15"/>
              </w:rPr>
            </w:pPr>
            <w:r>
              <w:rPr>
                <w:spacing w:val="10"/>
                <w:sz w:val="15"/>
                <w:szCs w:val="15"/>
              </w:rPr>
              <w:t>机构投资者（如适用）：</w:t>
            </w:r>
          </w:p>
        </w:tc>
      </w:tr>
      <w:tr w:rsidR="00032F30" w:rsidTr="002D7160">
        <w:trPr>
          <w:jc w:val="center"/>
        </w:trPr>
        <w:tc>
          <w:tcPr>
            <w:tcW w:w="4812" w:type="dxa"/>
          </w:tcPr>
          <w:p w:rsidR="00032F30" w:rsidRDefault="00032F30" w:rsidP="002D7160">
            <w:pPr>
              <w:spacing w:line="200" w:lineRule="exact"/>
              <w:ind w:firstLineChars="200" w:firstLine="340"/>
              <w:rPr>
                <w:spacing w:val="10"/>
                <w:sz w:val="15"/>
                <w:szCs w:val="15"/>
              </w:rPr>
            </w:pPr>
          </w:p>
          <w:p w:rsidR="00032F30" w:rsidRDefault="00032F30" w:rsidP="002D7160">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032F30" w:rsidRDefault="00032F30" w:rsidP="002D7160">
            <w:pPr>
              <w:spacing w:line="200" w:lineRule="exact"/>
              <w:ind w:firstLineChars="400" w:firstLine="680"/>
              <w:rPr>
                <w:spacing w:val="10"/>
                <w:sz w:val="15"/>
                <w:szCs w:val="15"/>
              </w:rPr>
            </w:pPr>
          </w:p>
          <w:p w:rsidR="00032F30" w:rsidRDefault="00032F30" w:rsidP="002D7160">
            <w:pPr>
              <w:spacing w:line="200" w:lineRule="exact"/>
              <w:ind w:firstLineChars="500" w:firstLine="850"/>
              <w:rPr>
                <w:spacing w:val="10"/>
                <w:sz w:val="15"/>
                <w:szCs w:val="15"/>
              </w:rPr>
            </w:pPr>
          </w:p>
          <w:p w:rsidR="00032F30" w:rsidRDefault="00032F30" w:rsidP="002D7160">
            <w:pPr>
              <w:spacing w:line="200" w:lineRule="exact"/>
              <w:ind w:firstLineChars="500" w:firstLine="850"/>
              <w:rPr>
                <w:spacing w:val="10"/>
                <w:sz w:val="15"/>
                <w:szCs w:val="15"/>
              </w:rPr>
            </w:pPr>
            <w:r>
              <w:rPr>
                <w:spacing w:val="10"/>
                <w:sz w:val="15"/>
                <w:szCs w:val="15"/>
              </w:rPr>
              <w:t>年月日</w:t>
            </w:r>
          </w:p>
        </w:tc>
        <w:tc>
          <w:tcPr>
            <w:tcW w:w="4713" w:type="dxa"/>
          </w:tcPr>
          <w:p w:rsidR="00032F30" w:rsidRDefault="00032F30" w:rsidP="002D7160">
            <w:pPr>
              <w:spacing w:line="200" w:lineRule="exact"/>
              <w:ind w:firstLineChars="200" w:firstLine="340"/>
              <w:rPr>
                <w:spacing w:val="10"/>
                <w:sz w:val="15"/>
                <w:szCs w:val="15"/>
              </w:rPr>
            </w:pPr>
          </w:p>
          <w:p w:rsidR="00032F30" w:rsidRDefault="00032F30" w:rsidP="002D7160">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032F30" w:rsidRDefault="00032F30" w:rsidP="002D7160">
            <w:pPr>
              <w:spacing w:line="200" w:lineRule="exact"/>
              <w:rPr>
                <w:spacing w:val="10"/>
                <w:sz w:val="15"/>
                <w:szCs w:val="15"/>
              </w:rPr>
            </w:pPr>
          </w:p>
          <w:p w:rsidR="00032F30" w:rsidRDefault="00032F30" w:rsidP="002D7160">
            <w:pPr>
              <w:spacing w:line="200" w:lineRule="exact"/>
              <w:rPr>
                <w:spacing w:val="10"/>
                <w:sz w:val="15"/>
                <w:szCs w:val="15"/>
              </w:rPr>
            </w:pPr>
          </w:p>
          <w:p w:rsidR="00032F30" w:rsidRDefault="00032F30" w:rsidP="002D7160">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032F30" w:rsidRDefault="00032F30" w:rsidP="002D7160">
            <w:pPr>
              <w:spacing w:line="200" w:lineRule="exact"/>
              <w:ind w:firstLineChars="400" w:firstLine="680"/>
              <w:rPr>
                <w:spacing w:val="10"/>
                <w:sz w:val="15"/>
                <w:szCs w:val="15"/>
              </w:rPr>
            </w:pPr>
          </w:p>
          <w:p w:rsidR="00032F30" w:rsidRDefault="00032F30" w:rsidP="002D7160">
            <w:pPr>
              <w:spacing w:line="200" w:lineRule="exact"/>
              <w:ind w:firstLineChars="400" w:firstLine="680"/>
              <w:rPr>
                <w:spacing w:val="10"/>
                <w:sz w:val="15"/>
                <w:szCs w:val="15"/>
              </w:rPr>
            </w:pPr>
            <w:r>
              <w:rPr>
                <w:spacing w:val="10"/>
                <w:sz w:val="15"/>
                <w:szCs w:val="15"/>
              </w:rPr>
              <w:t>年月日</w:t>
            </w:r>
          </w:p>
        </w:tc>
      </w:tr>
    </w:tbl>
    <w:p w:rsidR="00032F30" w:rsidRDefault="00032F30" w:rsidP="00032F30">
      <w:pPr>
        <w:spacing w:line="200" w:lineRule="exact"/>
        <w:rPr>
          <w:spacing w:val="10"/>
          <w:sz w:val="15"/>
          <w:szCs w:val="15"/>
        </w:rPr>
      </w:pPr>
    </w:p>
    <w:p w:rsidR="00032F30" w:rsidRDefault="00032F30" w:rsidP="00032F30">
      <w:pPr>
        <w:pStyle w:val="12"/>
        <w:spacing w:line="360" w:lineRule="auto"/>
        <w:ind w:firstLineChars="0" w:firstLine="0"/>
        <w:jc w:val="center"/>
        <w:sectPr w:rsidR="00032F30">
          <w:headerReference w:type="default" r:id="rId7"/>
          <w:footerReference w:type="default" r:id="rId8"/>
          <w:pgSz w:w="11906" w:h="16838"/>
          <w:pgMar w:top="720" w:right="720" w:bottom="720" w:left="720" w:header="851" w:footer="992" w:gutter="0"/>
          <w:cols w:space="720"/>
          <w:docGrid w:type="lines" w:linePitch="312"/>
        </w:sectPr>
      </w:pPr>
    </w:p>
    <w:p w:rsidR="00032F30" w:rsidRDefault="00032F30" w:rsidP="00032F30">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032F30" w:rsidRDefault="00032F30" w:rsidP="00032F30">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032F30" w:rsidRDefault="00032F30" w:rsidP="00032F3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032F30" w:rsidRDefault="00032F30" w:rsidP="00032F30">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032F30" w:rsidRPr="002C6027" w:rsidRDefault="00032F30" w:rsidP="00032F3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032F30" w:rsidRDefault="00032F30" w:rsidP="00032F30">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032F30" w:rsidRDefault="00032F30" w:rsidP="00032F30">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032F30" w:rsidRDefault="00032F30" w:rsidP="00032F30">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032F30" w:rsidRDefault="00032F30" w:rsidP="00032F30">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032F30" w:rsidRDefault="00032F30" w:rsidP="00032F30">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032F30" w:rsidRDefault="00032F30" w:rsidP="00032F30">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032F30" w:rsidRDefault="00032F30" w:rsidP="00032F30">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032F30" w:rsidRDefault="00032F30" w:rsidP="00032F30">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032F30" w:rsidRDefault="00032F30" w:rsidP="00032F30">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032F30" w:rsidRDefault="00032F30" w:rsidP="00032F30">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032F30" w:rsidRDefault="00032F30" w:rsidP="00032F30">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032F30" w:rsidRDefault="00032F30" w:rsidP="00032F30">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32F30" w:rsidRDefault="00032F30" w:rsidP="00032F30">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032F30" w:rsidRDefault="00032F30" w:rsidP="00032F30">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032F30" w:rsidRDefault="00032F30" w:rsidP="00032F30">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032F30" w:rsidRDefault="00032F30" w:rsidP="00032F30">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032F30" w:rsidRDefault="00032F30" w:rsidP="00032F30">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032F30" w:rsidRDefault="00032F30" w:rsidP="00032F30">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032F30" w:rsidRDefault="00032F30" w:rsidP="00032F30">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032F30" w:rsidRDefault="00032F30" w:rsidP="00032F30">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032F30" w:rsidRDefault="00032F30" w:rsidP="00032F3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032F30" w:rsidRDefault="00032F30" w:rsidP="00032F3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032F30" w:rsidRDefault="00032F30" w:rsidP="00032F30">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032F30" w:rsidRDefault="00032F30" w:rsidP="00032F3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032F30" w:rsidRDefault="00032F30" w:rsidP="00032F3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032F30" w:rsidRDefault="00032F30" w:rsidP="00032F30">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032F30" w:rsidRDefault="00032F30" w:rsidP="00032F30">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032F30" w:rsidRDefault="00032F30" w:rsidP="00032F30">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032F30" w:rsidRDefault="00032F30" w:rsidP="00032F30">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032F30" w:rsidRDefault="00032F30" w:rsidP="00032F30">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032F30" w:rsidRPr="00832DA9" w:rsidRDefault="00032F30" w:rsidP="00032F30">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032F30" w:rsidRPr="00832DA9" w:rsidRDefault="00032F30" w:rsidP="00032F30">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032F30" w:rsidRPr="00832DA9" w:rsidRDefault="00032F30" w:rsidP="00032F30">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032F30" w:rsidRPr="00832DA9" w:rsidRDefault="00032F30" w:rsidP="00032F30">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032F30" w:rsidRPr="00832DA9" w:rsidRDefault="00032F30" w:rsidP="00032F30">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032F30" w:rsidRDefault="00032F30" w:rsidP="00032F30">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032F30" w:rsidRDefault="00032F30" w:rsidP="00032F30">
      <w:pPr>
        <w:pStyle w:val="12"/>
        <w:spacing w:line="360" w:lineRule="auto"/>
        <w:ind w:firstLine="400"/>
        <w:rPr>
          <w:rFonts w:ascii="宋体" w:hAnsi="宋体" w:cs="宋体"/>
          <w:sz w:val="20"/>
          <w:szCs w:val="21"/>
        </w:rPr>
      </w:pPr>
    </w:p>
    <w:p w:rsidR="00032F30" w:rsidRDefault="00032F30" w:rsidP="00032F30">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032F30" w:rsidRDefault="00032F30" w:rsidP="00032F30">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032F30" w:rsidRDefault="00032F30" w:rsidP="00032F30">
      <w:pPr>
        <w:pStyle w:val="12"/>
        <w:spacing w:line="360" w:lineRule="auto"/>
        <w:ind w:firstLine="400"/>
        <w:rPr>
          <w:rFonts w:ascii="宋体" w:hAnsi="宋体" w:cs="宋体"/>
          <w:sz w:val="20"/>
          <w:szCs w:val="21"/>
        </w:rPr>
      </w:pPr>
    </w:p>
    <w:p w:rsidR="00032F30" w:rsidRDefault="00032F30" w:rsidP="00032F30">
      <w:pPr>
        <w:spacing w:line="360" w:lineRule="auto"/>
        <w:rPr>
          <w:rStyle w:val="fontstyle01"/>
          <w:rFonts w:hint="default"/>
          <w:sz w:val="20"/>
        </w:rPr>
      </w:pPr>
      <w:r>
        <w:rPr>
          <w:rStyle w:val="fontstyle01"/>
          <w:rFonts w:hint="default"/>
          <w:sz w:val="20"/>
        </w:rPr>
        <w:t>个人投资者（如适用）：                   机构投资者（如适用）：</w:t>
      </w:r>
    </w:p>
    <w:p w:rsidR="00032F30" w:rsidRDefault="00032F30" w:rsidP="00032F30">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032F30" w:rsidRDefault="00032F30" w:rsidP="00032F30">
      <w:pPr>
        <w:spacing w:line="360" w:lineRule="auto"/>
        <w:rPr>
          <w:rStyle w:val="fontstyle01"/>
          <w:rFonts w:hint="default"/>
          <w:sz w:val="20"/>
        </w:rPr>
      </w:pPr>
      <w:r>
        <w:rPr>
          <w:rStyle w:val="fontstyle01"/>
          <w:rFonts w:hint="default"/>
          <w:sz w:val="20"/>
        </w:rPr>
        <w:t xml:space="preserve">   年  月  日                           法定代表人或授权代理人：（签名或盖章）</w:t>
      </w:r>
    </w:p>
    <w:p w:rsidR="00032F30" w:rsidRDefault="00032F30" w:rsidP="00032F30">
      <w:pPr>
        <w:widowControl/>
        <w:jc w:val="left"/>
      </w:pPr>
      <w:r>
        <w:rPr>
          <w:rStyle w:val="fontstyle01"/>
          <w:rFonts w:hint="default"/>
          <w:sz w:val="20"/>
        </w:rPr>
        <w:t xml:space="preserve">                                            年    月   日</w:t>
      </w:r>
    </w:p>
    <w:p w:rsidR="00032F30" w:rsidRDefault="00032F30" w:rsidP="00032F30">
      <w:pPr>
        <w:pStyle w:val="a8"/>
        <w:ind w:firstLineChars="0" w:firstLine="0"/>
        <w:rPr>
          <w:b/>
          <w:kern w:val="0"/>
          <w:sz w:val="15"/>
          <w:szCs w:val="11"/>
        </w:rPr>
      </w:pPr>
    </w:p>
    <w:p w:rsidR="00032F30" w:rsidRDefault="00032F30" w:rsidP="00032F30">
      <w:pPr>
        <w:pStyle w:val="a8"/>
        <w:ind w:firstLine="301"/>
        <w:rPr>
          <w:rFonts w:ascii="宋体"/>
          <w:b/>
          <w:bCs/>
          <w:color w:val="3D3D3D"/>
          <w:kern w:val="0"/>
          <w:sz w:val="15"/>
          <w:szCs w:val="15"/>
        </w:rPr>
      </w:pPr>
    </w:p>
    <w:p w:rsidR="00032F30" w:rsidRPr="00032F30" w:rsidRDefault="00032F30" w:rsidP="00032F30">
      <w:pPr>
        <w:rPr>
          <w:rFonts w:hint="eastAsia"/>
        </w:rPr>
      </w:pPr>
    </w:p>
    <w:sectPr w:rsidR="00032F30" w:rsidRPr="00032F30">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325" w:rsidRDefault="00F80325">
      <w:r>
        <w:separator/>
      </w:r>
    </w:p>
  </w:endnote>
  <w:endnote w:type="continuationSeparator" w:id="0">
    <w:p w:rsidR="00F80325" w:rsidRDefault="00F8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微软雅黑"/>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30" w:rsidRDefault="00032F3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325" w:rsidRDefault="00F80325">
      <w:r>
        <w:separator/>
      </w:r>
    </w:p>
  </w:footnote>
  <w:footnote w:type="continuationSeparator" w:id="0">
    <w:p w:rsidR="00F80325" w:rsidRDefault="00F80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30" w:rsidRDefault="00032F30">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BF" w:rsidRDefault="00F80325">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55C2"/>
    <w:multiLevelType w:val="multilevel"/>
    <w:tmpl w:val="8C94865E"/>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 w15:restartNumberingAfterBreak="0">
    <w:nsid w:val="2132395B"/>
    <w:multiLevelType w:val="hybridMultilevel"/>
    <w:tmpl w:val="382EA9AC"/>
    <w:lvl w:ilvl="0" w:tplc="DB504376">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5686EBFC">
      <w:start w:val="1"/>
      <w:numFmt w:val="lowerLetter"/>
      <w:lvlText w:val="%2)"/>
      <w:lvlJc w:val="left"/>
      <w:pPr>
        <w:tabs>
          <w:tab w:val="num" w:pos="0"/>
        </w:tabs>
        <w:ind w:left="1141" w:hanging="420"/>
      </w:pPr>
      <w:rPr>
        <w:rFonts w:ascii="方正黑体_GBK" w:eastAsia="方正黑体_GBK" w:hAnsi="方正黑体_GBK" w:hint="default"/>
      </w:rPr>
    </w:lvl>
    <w:lvl w:ilvl="2" w:tplc="DCD46002">
      <w:start w:val="1"/>
      <w:numFmt w:val="decimal"/>
      <w:lvlText w:val="%3."/>
      <w:lvlJc w:val="right"/>
      <w:pPr>
        <w:tabs>
          <w:tab w:val="num" w:pos="0"/>
        </w:tabs>
        <w:ind w:left="1561" w:hanging="420"/>
      </w:pPr>
      <w:rPr>
        <w:rFonts w:ascii="方正黑体_GBK" w:eastAsia="方正黑体_GBK" w:hAnsi="方正黑体_GBK" w:hint="default"/>
      </w:rPr>
    </w:lvl>
    <w:lvl w:ilvl="3" w:tplc="8B66431E">
      <w:start w:val="1"/>
      <w:numFmt w:val="decimal"/>
      <w:lvlText w:val="%4."/>
      <w:lvlJc w:val="left"/>
      <w:pPr>
        <w:tabs>
          <w:tab w:val="num" w:pos="0"/>
        </w:tabs>
        <w:ind w:left="1981" w:hanging="420"/>
      </w:pPr>
      <w:rPr>
        <w:rFonts w:ascii="方正黑体_GBK" w:eastAsia="方正黑体_GBK" w:hAnsi="方正黑体_GBK" w:hint="default"/>
      </w:rPr>
    </w:lvl>
    <w:lvl w:ilvl="4" w:tplc="43125D6E">
      <w:start w:val="1"/>
      <w:numFmt w:val="lowerLetter"/>
      <w:lvlText w:val="%5)"/>
      <w:lvlJc w:val="left"/>
      <w:pPr>
        <w:tabs>
          <w:tab w:val="num" w:pos="0"/>
        </w:tabs>
        <w:ind w:left="2401" w:hanging="420"/>
      </w:pPr>
      <w:rPr>
        <w:rFonts w:ascii="方正黑体_GBK" w:eastAsia="方正黑体_GBK" w:hAnsi="方正黑体_GBK" w:hint="default"/>
      </w:rPr>
    </w:lvl>
    <w:lvl w:ilvl="5" w:tplc="C03C3DAA">
      <w:start w:val="1"/>
      <w:numFmt w:val="decimal"/>
      <w:lvlText w:val="%6."/>
      <w:lvlJc w:val="right"/>
      <w:pPr>
        <w:tabs>
          <w:tab w:val="num" w:pos="0"/>
        </w:tabs>
        <w:ind w:left="2821" w:hanging="420"/>
      </w:pPr>
      <w:rPr>
        <w:rFonts w:ascii="方正黑体_GBK" w:eastAsia="方正黑体_GBK" w:hAnsi="方正黑体_GBK" w:hint="default"/>
      </w:rPr>
    </w:lvl>
    <w:lvl w:ilvl="6" w:tplc="380ECD6E">
      <w:start w:val="1"/>
      <w:numFmt w:val="decimal"/>
      <w:lvlText w:val="%7."/>
      <w:lvlJc w:val="left"/>
      <w:pPr>
        <w:tabs>
          <w:tab w:val="num" w:pos="0"/>
        </w:tabs>
        <w:ind w:left="3241" w:hanging="420"/>
      </w:pPr>
      <w:rPr>
        <w:rFonts w:ascii="方正黑体_GBK" w:eastAsia="方正黑体_GBK" w:hAnsi="方正黑体_GBK" w:hint="default"/>
      </w:rPr>
    </w:lvl>
    <w:lvl w:ilvl="7" w:tplc="9E1AC6CE">
      <w:start w:val="1"/>
      <w:numFmt w:val="lowerLetter"/>
      <w:lvlText w:val="%8)"/>
      <w:lvlJc w:val="left"/>
      <w:pPr>
        <w:tabs>
          <w:tab w:val="num" w:pos="0"/>
        </w:tabs>
        <w:ind w:left="3661" w:hanging="420"/>
      </w:pPr>
      <w:rPr>
        <w:rFonts w:ascii="方正黑体_GBK" w:eastAsia="方正黑体_GBK" w:hAnsi="方正黑体_GBK" w:hint="default"/>
      </w:rPr>
    </w:lvl>
    <w:lvl w:ilvl="8" w:tplc="77D4A244">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2" w15:restartNumberingAfterBreak="0">
    <w:nsid w:val="261E138E"/>
    <w:multiLevelType w:val="multilevel"/>
    <w:tmpl w:val="B4581D2A"/>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3"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3B933DC"/>
    <w:multiLevelType w:val="hybridMultilevel"/>
    <w:tmpl w:val="8F38C7EE"/>
    <w:lvl w:ilvl="0" w:tplc="9E2A2940">
      <w:start w:val="1"/>
      <w:numFmt w:val="decimal"/>
      <w:lvlRestart w:val="0"/>
      <w:lvlText w:val="%1."/>
      <w:lvlJc w:val="left"/>
      <w:pPr>
        <w:tabs>
          <w:tab w:val="num" w:pos="0"/>
        </w:tabs>
        <w:ind w:left="660" w:hanging="360"/>
      </w:pPr>
      <w:rPr>
        <w:rFonts w:ascii="方正黑体_GBK" w:eastAsia="方正黑体_GBK" w:hAnsi="方正黑体_GBK" w:hint="default"/>
      </w:rPr>
    </w:lvl>
    <w:lvl w:ilvl="1" w:tplc="C5EEE4DA">
      <w:start w:val="1"/>
      <w:numFmt w:val="lowerLetter"/>
      <w:lvlText w:val="%2)"/>
      <w:lvlJc w:val="left"/>
      <w:pPr>
        <w:tabs>
          <w:tab w:val="num" w:pos="0"/>
        </w:tabs>
        <w:ind w:left="1140" w:hanging="420"/>
      </w:pPr>
      <w:rPr>
        <w:rFonts w:ascii="方正黑体_GBK" w:eastAsia="方正黑体_GBK" w:hAnsi="方正黑体_GBK" w:hint="default"/>
      </w:rPr>
    </w:lvl>
    <w:lvl w:ilvl="2" w:tplc="0F72CDA0">
      <w:start w:val="1"/>
      <w:numFmt w:val="decimal"/>
      <w:lvlText w:val="%3."/>
      <w:lvlJc w:val="right"/>
      <w:pPr>
        <w:tabs>
          <w:tab w:val="num" w:pos="0"/>
        </w:tabs>
        <w:ind w:left="1560" w:hanging="420"/>
      </w:pPr>
      <w:rPr>
        <w:rFonts w:ascii="方正黑体_GBK" w:eastAsia="方正黑体_GBK" w:hAnsi="方正黑体_GBK" w:hint="default"/>
      </w:rPr>
    </w:lvl>
    <w:lvl w:ilvl="3" w:tplc="0A244572">
      <w:start w:val="1"/>
      <w:numFmt w:val="decimal"/>
      <w:lvlText w:val="%4."/>
      <w:lvlJc w:val="left"/>
      <w:pPr>
        <w:tabs>
          <w:tab w:val="num" w:pos="0"/>
        </w:tabs>
        <w:ind w:left="1980" w:hanging="420"/>
      </w:pPr>
      <w:rPr>
        <w:rFonts w:ascii="方正黑体_GBK" w:eastAsia="方正黑体_GBK" w:hAnsi="方正黑体_GBK" w:hint="default"/>
      </w:rPr>
    </w:lvl>
    <w:lvl w:ilvl="4" w:tplc="9C2E3FD6">
      <w:start w:val="1"/>
      <w:numFmt w:val="lowerLetter"/>
      <w:lvlText w:val="%5)"/>
      <w:lvlJc w:val="left"/>
      <w:pPr>
        <w:tabs>
          <w:tab w:val="num" w:pos="0"/>
        </w:tabs>
        <w:ind w:left="2400" w:hanging="420"/>
      </w:pPr>
      <w:rPr>
        <w:rFonts w:ascii="方正黑体_GBK" w:eastAsia="方正黑体_GBK" w:hAnsi="方正黑体_GBK" w:hint="default"/>
      </w:rPr>
    </w:lvl>
    <w:lvl w:ilvl="5" w:tplc="6E50722A">
      <w:start w:val="1"/>
      <w:numFmt w:val="decimal"/>
      <w:lvlText w:val="%6."/>
      <w:lvlJc w:val="right"/>
      <w:pPr>
        <w:tabs>
          <w:tab w:val="num" w:pos="0"/>
        </w:tabs>
        <w:ind w:left="2820" w:hanging="420"/>
      </w:pPr>
      <w:rPr>
        <w:rFonts w:ascii="方正黑体_GBK" w:eastAsia="方正黑体_GBK" w:hAnsi="方正黑体_GBK" w:hint="default"/>
      </w:rPr>
    </w:lvl>
    <w:lvl w:ilvl="6" w:tplc="43964EC6">
      <w:start w:val="1"/>
      <w:numFmt w:val="decimal"/>
      <w:lvlText w:val="%7."/>
      <w:lvlJc w:val="left"/>
      <w:pPr>
        <w:tabs>
          <w:tab w:val="num" w:pos="0"/>
        </w:tabs>
        <w:ind w:left="3240" w:hanging="420"/>
      </w:pPr>
      <w:rPr>
        <w:rFonts w:ascii="方正黑体_GBK" w:eastAsia="方正黑体_GBK" w:hAnsi="方正黑体_GBK" w:hint="default"/>
      </w:rPr>
    </w:lvl>
    <w:lvl w:ilvl="7" w:tplc="828E0F60">
      <w:start w:val="1"/>
      <w:numFmt w:val="lowerLetter"/>
      <w:lvlText w:val="%8)"/>
      <w:lvlJc w:val="left"/>
      <w:pPr>
        <w:tabs>
          <w:tab w:val="num" w:pos="0"/>
        </w:tabs>
        <w:ind w:left="3660" w:hanging="420"/>
      </w:pPr>
      <w:rPr>
        <w:rFonts w:ascii="方正黑体_GBK" w:eastAsia="方正黑体_GBK" w:hAnsi="方正黑体_GBK" w:hint="default"/>
      </w:rPr>
    </w:lvl>
    <w:lvl w:ilvl="8" w:tplc="4532257C">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9"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5DF84C9C"/>
    <w:multiLevelType w:val="singleLevel"/>
    <w:tmpl w:val="5DF84C9C"/>
    <w:lvl w:ilvl="0">
      <w:start w:val="1"/>
      <w:numFmt w:val="decimal"/>
      <w:suff w:val="nothing"/>
      <w:lvlText w:val="%1."/>
      <w:lvlJc w:val="left"/>
    </w:lvl>
  </w:abstractNum>
  <w:abstractNum w:abstractNumId="11" w15:restartNumberingAfterBreak="0">
    <w:nsid w:val="5DF84CBD"/>
    <w:multiLevelType w:val="singleLevel"/>
    <w:tmpl w:val="5DF84CBD"/>
    <w:lvl w:ilvl="0">
      <w:start w:val="1"/>
      <w:numFmt w:val="decimal"/>
      <w:suff w:val="nothing"/>
      <w:lvlText w:val="（%1）"/>
      <w:lvlJc w:val="left"/>
    </w:lvl>
  </w:abstractNum>
  <w:abstractNum w:abstractNumId="12" w15:restartNumberingAfterBreak="0">
    <w:nsid w:val="5DF84D07"/>
    <w:multiLevelType w:val="singleLevel"/>
    <w:tmpl w:val="5DF84D07"/>
    <w:lvl w:ilvl="0">
      <w:start w:val="1"/>
      <w:numFmt w:val="decimal"/>
      <w:suff w:val="nothing"/>
      <w:lvlText w:val="（%1）"/>
      <w:lvlJc w:val="left"/>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0"/>
  </w:num>
  <w:num w:numId="2">
    <w:abstractNumId w:val="2"/>
  </w:num>
  <w:num w:numId="3">
    <w:abstractNumId w:val="1"/>
  </w:num>
  <w:num w:numId="4">
    <w:abstractNumId w:val="8"/>
  </w:num>
  <w:num w:numId="5">
    <w:abstractNumId w:val="6"/>
  </w:num>
  <w:num w:numId="6">
    <w:abstractNumId w:val="10"/>
  </w:num>
  <w:num w:numId="7">
    <w:abstractNumId w:val="11"/>
  </w:num>
  <w:num w:numId="8">
    <w:abstractNumId w:val="12"/>
  </w:num>
  <w:num w:numId="9">
    <w:abstractNumId w:val="7"/>
  </w:num>
  <w:num w:numId="10">
    <w:abstractNumId w:val="9"/>
  </w:num>
  <w:num w:numId="11">
    <w:abstractNumId w:val="5"/>
  </w:num>
  <w:num w:numId="12">
    <w:abstractNumId w:val="14"/>
  </w:num>
  <w:num w:numId="13">
    <w:abstractNumId w:val="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CA7CBF"/>
    <w:rsid w:val="00032F30"/>
    <w:rsid w:val="00CA7CBF"/>
    <w:rsid w:val="00F80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AC6C9"/>
  <w15:docId w15:val="{81AC4E21-CEC6-4318-82F4-EDAE684D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68c9d93f">
    <w:name w:val="Normal68c9d93f"/>
    <w:pPr>
      <w:widowControl w:val="0"/>
      <w:jc w:val="both"/>
    </w:pPr>
    <w:rPr>
      <w:rFonts w:ascii="方正黑体_GBK" w:eastAsia="方正黑体_GBK" w:hAnsi="方正黑体_GBK" w:cs="Times New Roman"/>
      <w:szCs w:val="21"/>
    </w:rPr>
  </w:style>
  <w:style w:type="paragraph" w:customStyle="1" w:styleId="heading10715a70c">
    <w:name w:val="heading 10715a70c"/>
    <w:basedOn w:val="Normal68c9d93f"/>
    <w:next w:val="a"/>
    <w:pPr>
      <w:keepNext/>
      <w:keepLines/>
      <w:spacing w:before="340" w:after="330" w:line="578" w:lineRule="auto"/>
      <w:outlineLvl w:val="0"/>
    </w:pPr>
    <w:rPr>
      <w:b/>
      <w:bCs/>
      <w:kern w:val="44"/>
      <w:sz w:val="44"/>
    </w:rPr>
  </w:style>
  <w:style w:type="paragraph" w:customStyle="1" w:styleId="heading225f9797a">
    <w:name w:val="heading 225f9797a"/>
    <w:basedOn w:val="Normal68c9d93f"/>
    <w:next w:val="a"/>
    <w:pPr>
      <w:keepNext/>
      <w:keepLines/>
      <w:spacing w:before="260" w:after="260" w:line="415" w:lineRule="auto"/>
      <w:outlineLvl w:val="1"/>
    </w:pPr>
    <w:rPr>
      <w:b/>
      <w:sz w:val="32"/>
    </w:rPr>
  </w:style>
  <w:style w:type="paragraph" w:customStyle="1" w:styleId="heading35995b5ac">
    <w:name w:val="heading 35995b5ac"/>
    <w:basedOn w:val="Normal68c9d93f"/>
    <w:next w:val="a"/>
    <w:pPr>
      <w:keepNext/>
      <w:keepLines/>
      <w:spacing w:before="260" w:after="260" w:line="415" w:lineRule="auto"/>
      <w:outlineLvl w:val="2"/>
    </w:pPr>
    <w:rPr>
      <w:b/>
      <w:sz w:val="32"/>
    </w:rPr>
  </w:style>
  <w:style w:type="character" w:customStyle="1" w:styleId="DefaultParagraphFontf1bf5193">
    <w:name w:val="Default Paragraph Fontf1bf5193"/>
  </w:style>
  <w:style w:type="paragraph" w:customStyle="1" w:styleId="toc156bc7e0c">
    <w:name w:val="toc 156bc7e0c"/>
    <w:basedOn w:val="Normal68c9d93f"/>
    <w:next w:val="a"/>
    <w:autoRedefine/>
  </w:style>
  <w:style w:type="paragraph" w:customStyle="1" w:styleId="toc22f51417b">
    <w:name w:val="toc 22f51417b"/>
    <w:basedOn w:val="Normal68c9d93f"/>
    <w:next w:val="a"/>
    <w:autoRedefine/>
    <w:pPr>
      <w:ind w:left="420"/>
    </w:pPr>
  </w:style>
  <w:style w:type="paragraph" w:customStyle="1" w:styleId="toc3952dc130">
    <w:name w:val="toc 3952dc130"/>
    <w:basedOn w:val="Normal68c9d93f"/>
    <w:next w:val="a"/>
    <w:autoRedefine/>
    <w:pPr>
      <w:ind w:left="840"/>
    </w:pPr>
  </w:style>
  <w:style w:type="paragraph" w:customStyle="1" w:styleId="toc4cb9b5f14">
    <w:name w:val="toc 4cb9b5f14"/>
    <w:basedOn w:val="Normal68c9d93f"/>
    <w:next w:val="a"/>
    <w:autoRedefine/>
    <w:pPr>
      <w:ind w:left="1260"/>
    </w:pPr>
  </w:style>
  <w:style w:type="paragraph" w:customStyle="1" w:styleId="toc5fbbb5a77">
    <w:name w:val="toc 5fbbb5a77"/>
    <w:basedOn w:val="Normal68c9d93f"/>
    <w:next w:val="a"/>
    <w:autoRedefine/>
    <w:pPr>
      <w:ind w:left="1680"/>
    </w:pPr>
  </w:style>
  <w:style w:type="paragraph" w:customStyle="1" w:styleId="headerdc4393d8">
    <w:name w:val="headerdc4393d8"/>
    <w:basedOn w:val="Normal68c9d93f"/>
    <w:pPr>
      <w:pBdr>
        <w:bottom w:val="single" w:sz="6" w:space="1" w:color="auto"/>
      </w:pBdr>
      <w:tabs>
        <w:tab w:val="center" w:pos="4153"/>
        <w:tab w:val="right" w:pos="8307"/>
      </w:tabs>
      <w:snapToGrid w:val="0"/>
      <w:jc w:val="center"/>
    </w:pPr>
    <w:rPr>
      <w:sz w:val="18"/>
    </w:rPr>
  </w:style>
  <w:style w:type="paragraph" w:customStyle="1" w:styleId="footer7194271b">
    <w:name w:val="footer7194271b"/>
    <w:basedOn w:val="Normal68c9d93f"/>
    <w:pPr>
      <w:tabs>
        <w:tab w:val="center" w:pos="4153"/>
        <w:tab w:val="right" w:pos="8307"/>
      </w:tabs>
      <w:snapToGrid w:val="0"/>
      <w:jc w:val="left"/>
    </w:pPr>
    <w:rPr>
      <w:sz w:val="18"/>
    </w:rPr>
  </w:style>
  <w:style w:type="character" w:customStyle="1" w:styleId="Strongeefd59d0">
    <w:name w:val="Strongeefd59d0"/>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620596fc">
    <w:name w:val="Normal620596fc"/>
    <w:next w:val="10"/>
    <w:pPr>
      <w:widowControl w:val="0"/>
      <w:jc w:val="both"/>
    </w:pPr>
    <w:rPr>
      <w:rFonts w:ascii="方正黑体_GBK" w:eastAsia="方正黑体_GBK" w:hAnsi="方正黑体_GBK" w:cs="Times New Roman"/>
      <w:sz w:val="18"/>
      <w:szCs w:val="18"/>
    </w:rPr>
  </w:style>
  <w:style w:type="paragraph" w:customStyle="1" w:styleId="heading1850b2264">
    <w:name w:val="heading 1850b2264"/>
    <w:basedOn w:val="Normal620596fc"/>
    <w:next w:val="a"/>
    <w:pPr>
      <w:keepNext/>
      <w:keepLines/>
      <w:spacing w:before="340" w:after="330" w:line="578" w:lineRule="auto"/>
      <w:outlineLvl w:val="0"/>
    </w:pPr>
    <w:rPr>
      <w:b/>
      <w:bCs/>
      <w:kern w:val="44"/>
      <w:sz w:val="44"/>
    </w:rPr>
  </w:style>
  <w:style w:type="paragraph" w:customStyle="1" w:styleId="heading25ddef1f7">
    <w:name w:val="heading 25ddef1f7"/>
    <w:basedOn w:val="Normal620596fc"/>
    <w:next w:val="a"/>
    <w:pPr>
      <w:keepNext/>
      <w:keepLines/>
      <w:spacing w:before="260" w:after="260" w:line="415" w:lineRule="auto"/>
      <w:outlineLvl w:val="1"/>
    </w:pPr>
    <w:rPr>
      <w:b/>
      <w:sz w:val="32"/>
    </w:rPr>
  </w:style>
  <w:style w:type="paragraph" w:customStyle="1" w:styleId="heading3dbb0d99d">
    <w:name w:val="heading 3dbb0d99d"/>
    <w:basedOn w:val="Normal620596fc"/>
    <w:next w:val="a"/>
    <w:pPr>
      <w:keepNext/>
      <w:keepLines/>
      <w:spacing w:before="260" w:after="260" w:line="415" w:lineRule="auto"/>
      <w:outlineLvl w:val="2"/>
    </w:pPr>
    <w:rPr>
      <w:b/>
      <w:sz w:val="32"/>
    </w:rPr>
  </w:style>
  <w:style w:type="character" w:customStyle="1" w:styleId="DefaultParagraphFontc890b0d3">
    <w:name w:val="Default Paragraph Fontc890b0d3"/>
  </w:style>
  <w:style w:type="paragraph" w:customStyle="1" w:styleId="NormalIndentc25b6f69">
    <w:name w:val="Normal Indentc25b6f69"/>
    <w:basedOn w:val="Normal620596fc"/>
    <w:pPr>
      <w:ind w:firstLineChars="200" w:firstLine="200"/>
    </w:pPr>
  </w:style>
  <w:style w:type="paragraph" w:customStyle="1" w:styleId="toc5eb56e6ea">
    <w:name w:val="toc 5eb56e6ea"/>
    <w:basedOn w:val="Normal620596fc"/>
    <w:next w:val="a"/>
    <w:pPr>
      <w:ind w:left="1680"/>
    </w:pPr>
  </w:style>
  <w:style w:type="paragraph" w:customStyle="1" w:styleId="toc3e6fb904c">
    <w:name w:val="toc 3e6fb904c"/>
    <w:basedOn w:val="Normal620596fc"/>
    <w:next w:val="a"/>
    <w:pPr>
      <w:ind w:left="840"/>
    </w:pPr>
  </w:style>
  <w:style w:type="paragraph" w:customStyle="1" w:styleId="footer656060de">
    <w:name w:val="footer656060de"/>
    <w:basedOn w:val="Normal620596fc"/>
    <w:pPr>
      <w:tabs>
        <w:tab w:val="center" w:pos="4153"/>
        <w:tab w:val="right" w:pos="8307"/>
      </w:tabs>
      <w:snapToGrid w:val="0"/>
      <w:jc w:val="left"/>
    </w:pPr>
  </w:style>
  <w:style w:type="paragraph" w:customStyle="1" w:styleId="header9caffc54">
    <w:name w:val="header9caffc54"/>
    <w:basedOn w:val="Normal620596fc"/>
    <w:pPr>
      <w:pBdr>
        <w:bottom w:val="single" w:sz="6" w:space="1" w:color="auto"/>
      </w:pBdr>
      <w:tabs>
        <w:tab w:val="center" w:pos="4153"/>
        <w:tab w:val="right" w:pos="8307"/>
      </w:tabs>
      <w:snapToGrid w:val="0"/>
      <w:jc w:val="center"/>
    </w:pPr>
  </w:style>
  <w:style w:type="paragraph" w:customStyle="1" w:styleId="toc10505dd0c">
    <w:name w:val="toc 10505dd0c"/>
    <w:basedOn w:val="Normal620596fc"/>
    <w:next w:val="a"/>
  </w:style>
  <w:style w:type="paragraph" w:customStyle="1" w:styleId="toc4644e17cf">
    <w:name w:val="toc 4644e17cf"/>
    <w:basedOn w:val="Normal620596fc"/>
    <w:next w:val="a"/>
    <w:pPr>
      <w:ind w:left="1260"/>
    </w:pPr>
  </w:style>
  <w:style w:type="paragraph" w:customStyle="1" w:styleId="toc2ad55028f">
    <w:name w:val="toc 2ad55028f"/>
    <w:basedOn w:val="Normal620596fc"/>
    <w:next w:val="a"/>
    <w:pPr>
      <w:ind w:left="420"/>
    </w:pPr>
  </w:style>
  <w:style w:type="paragraph" w:customStyle="1" w:styleId="NormalWeb310fac4f">
    <w:name w:val="Normal (Web)310fac4f"/>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db5c31f3db5c31f3">
    <w:name w:val="Normaldb5c31f3db5c31f3"/>
    <w:next w:val="10"/>
    <w:pPr>
      <w:widowControl w:val="0"/>
      <w:jc w:val="both"/>
    </w:pPr>
    <w:rPr>
      <w:rFonts w:ascii="方正黑体_GBK" w:eastAsia="方正黑体_GBK" w:hAnsi="方正黑体_GBK" w:cs="Times New Roman"/>
      <w:szCs w:val="21"/>
    </w:rPr>
  </w:style>
  <w:style w:type="paragraph" w:customStyle="1" w:styleId="heading152ba1dce52ba1dce">
    <w:name w:val="heading 152ba1dce52ba1dce"/>
    <w:basedOn w:val="Normaldb5c31f3db5c31f3"/>
    <w:next w:val="a"/>
    <w:pPr>
      <w:keepNext/>
      <w:keepLines/>
      <w:spacing w:before="340" w:after="330" w:line="578" w:lineRule="auto"/>
      <w:outlineLvl w:val="0"/>
    </w:pPr>
    <w:rPr>
      <w:b/>
      <w:bCs/>
      <w:kern w:val="44"/>
      <w:sz w:val="44"/>
    </w:rPr>
  </w:style>
  <w:style w:type="paragraph" w:customStyle="1" w:styleId="heading245b8a3a045b8a3a0">
    <w:name w:val="heading 245b8a3a045b8a3a0"/>
    <w:basedOn w:val="Normaldb5c31f3db5c31f3"/>
    <w:next w:val="a"/>
    <w:pPr>
      <w:keepNext/>
      <w:keepLines/>
      <w:spacing w:before="260" w:after="260" w:line="415" w:lineRule="auto"/>
      <w:outlineLvl w:val="1"/>
    </w:pPr>
    <w:rPr>
      <w:b/>
      <w:sz w:val="32"/>
    </w:rPr>
  </w:style>
  <w:style w:type="paragraph" w:customStyle="1" w:styleId="heading3593b5d6a593b5d6a">
    <w:name w:val="heading 3593b5d6a593b5d6a"/>
    <w:basedOn w:val="Normaldb5c31f3db5c31f3"/>
    <w:next w:val="a"/>
    <w:pPr>
      <w:keepNext/>
      <w:keepLines/>
      <w:spacing w:before="260" w:after="260" w:line="415" w:lineRule="auto"/>
      <w:outlineLvl w:val="2"/>
    </w:pPr>
    <w:rPr>
      <w:b/>
      <w:sz w:val="32"/>
    </w:rPr>
  </w:style>
  <w:style w:type="character" w:customStyle="1" w:styleId="DefaultParagraphFontee80cefdee80cefd">
    <w:name w:val="Default Paragraph Fontee80cefdee80cefd"/>
  </w:style>
  <w:style w:type="paragraph" w:customStyle="1" w:styleId="12fedcb3f2fedcb3f">
    <w:name w:val="引文目录12fedcb3f2fedcb3f"/>
    <w:basedOn w:val="Normaldb5c31f3db5c31f3"/>
    <w:next w:val="a"/>
    <w:pPr>
      <w:ind w:leftChars="200" w:left="200"/>
    </w:pPr>
  </w:style>
  <w:style w:type="paragraph" w:customStyle="1" w:styleId="toc5ee12a4feee12a4fe">
    <w:name w:val="toc 5ee12a4feee12a4fe"/>
    <w:basedOn w:val="Normaldb5c31f3db5c31f3"/>
    <w:next w:val="a"/>
    <w:pPr>
      <w:ind w:left="1680"/>
    </w:pPr>
  </w:style>
  <w:style w:type="paragraph" w:customStyle="1" w:styleId="toc3d3ea858ad3ea858a">
    <w:name w:val="toc 3d3ea858ad3ea858a"/>
    <w:basedOn w:val="Normaldb5c31f3db5c31f3"/>
    <w:next w:val="a"/>
    <w:pPr>
      <w:ind w:left="840"/>
    </w:pPr>
  </w:style>
  <w:style w:type="paragraph" w:customStyle="1" w:styleId="footer7851437978514379">
    <w:name w:val="footer7851437978514379"/>
    <w:basedOn w:val="Normaldb5c31f3db5c31f3"/>
    <w:pPr>
      <w:tabs>
        <w:tab w:val="center" w:pos="4153"/>
        <w:tab w:val="right" w:pos="8307"/>
      </w:tabs>
      <w:snapToGrid w:val="0"/>
      <w:jc w:val="left"/>
    </w:pPr>
    <w:rPr>
      <w:sz w:val="18"/>
    </w:rPr>
  </w:style>
  <w:style w:type="paragraph" w:customStyle="1" w:styleId="headerc7bfd6fdc7bfd6fd">
    <w:name w:val="headerc7bfd6fdc7bfd6fd"/>
    <w:basedOn w:val="Normaldb5c31f3db5c31f3"/>
    <w:pPr>
      <w:pBdr>
        <w:bottom w:val="single" w:sz="6" w:space="1" w:color="auto"/>
      </w:pBdr>
      <w:tabs>
        <w:tab w:val="center" w:pos="4153"/>
        <w:tab w:val="right" w:pos="8307"/>
      </w:tabs>
      <w:snapToGrid w:val="0"/>
      <w:jc w:val="center"/>
    </w:pPr>
    <w:rPr>
      <w:sz w:val="18"/>
    </w:rPr>
  </w:style>
  <w:style w:type="paragraph" w:customStyle="1" w:styleId="toc1ec893de3ec893de3">
    <w:name w:val="toc 1ec893de3ec893de3"/>
    <w:basedOn w:val="Normaldb5c31f3db5c31f3"/>
    <w:next w:val="a"/>
  </w:style>
  <w:style w:type="paragraph" w:customStyle="1" w:styleId="toc449d5c8e349d5c8e3">
    <w:name w:val="toc 449d5c8e349d5c8e3"/>
    <w:basedOn w:val="Normaldb5c31f3db5c31f3"/>
    <w:next w:val="a"/>
    <w:pPr>
      <w:ind w:left="1260"/>
    </w:pPr>
  </w:style>
  <w:style w:type="paragraph" w:customStyle="1" w:styleId="toc23b6c90423b6c9042">
    <w:name w:val="toc 23b6c90423b6c9042"/>
    <w:basedOn w:val="Normaldb5c31f3db5c31f3"/>
    <w:next w:val="a"/>
    <w:pPr>
      <w:ind w:left="420"/>
    </w:pPr>
  </w:style>
  <w:style w:type="paragraph" w:customStyle="1" w:styleId="19e6239db9e6239db">
    <w:name w:val="列出段落19e6239db9e6239db"/>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032F30"/>
    <w:rPr>
      <w:rFonts w:ascii="方正黑体_GBK" w:eastAsia="方正黑体_GBK" w:hAnsi="方正黑体_GBK" w:cs="Times New Roman"/>
      <w:sz w:val="18"/>
      <w:szCs w:val="21"/>
    </w:rPr>
  </w:style>
  <w:style w:type="character" w:customStyle="1" w:styleId="a6">
    <w:name w:val="页脚 字符"/>
    <w:basedOn w:val="a0"/>
    <w:link w:val="a5"/>
    <w:rsid w:val="00032F30"/>
    <w:rPr>
      <w:rFonts w:ascii="方正黑体_GBK" w:eastAsia="方正黑体_GBK" w:hAnsi="方正黑体_GBK" w:cs="Times New Roman"/>
      <w:sz w:val="18"/>
      <w:szCs w:val="21"/>
    </w:rPr>
  </w:style>
  <w:style w:type="paragraph" w:styleId="a8">
    <w:name w:val="Normal Indent"/>
    <w:basedOn w:val="a"/>
    <w:qFormat/>
    <w:rsid w:val="00032F30"/>
    <w:pPr>
      <w:ind w:firstLineChars="200" w:firstLine="200"/>
    </w:pPr>
    <w:rPr>
      <w:rFonts w:ascii="Times New Roman" w:eastAsia="宋体" w:hAnsi="Times New Roman"/>
      <w:sz w:val="18"/>
      <w:szCs w:val="18"/>
    </w:rPr>
  </w:style>
  <w:style w:type="paragraph" w:styleId="a9">
    <w:name w:val="annotation text"/>
    <w:basedOn w:val="a"/>
    <w:link w:val="aa"/>
    <w:rsid w:val="00032F30"/>
    <w:pPr>
      <w:jc w:val="left"/>
    </w:pPr>
    <w:rPr>
      <w:rFonts w:ascii="Times New Roman" w:eastAsia="宋体" w:hAnsi="Times New Roman"/>
      <w:sz w:val="18"/>
      <w:szCs w:val="18"/>
    </w:rPr>
  </w:style>
  <w:style w:type="character" w:customStyle="1" w:styleId="aa">
    <w:name w:val="批注文字 字符"/>
    <w:basedOn w:val="a0"/>
    <w:link w:val="a9"/>
    <w:rsid w:val="00032F30"/>
    <w:rPr>
      <w:rFonts w:ascii="Times New Roman" w:eastAsia="宋体" w:hAnsi="Times New Roman" w:cs="Times New Roman"/>
      <w:sz w:val="18"/>
      <w:szCs w:val="18"/>
    </w:rPr>
  </w:style>
  <w:style w:type="paragraph" w:styleId="ab">
    <w:name w:val="Normal (Web)"/>
    <w:next w:val="10"/>
    <w:qFormat/>
    <w:rsid w:val="00032F30"/>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032F30"/>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032F30"/>
    <w:pPr>
      <w:ind w:firstLineChars="200" w:firstLine="420"/>
    </w:pPr>
    <w:rPr>
      <w:rFonts w:ascii="Times New Roman" w:eastAsia="宋体" w:hAnsi="Times New Roman"/>
      <w:sz w:val="18"/>
      <w:szCs w:val="18"/>
    </w:rPr>
  </w:style>
  <w:style w:type="character" w:customStyle="1" w:styleId="fontstyle01">
    <w:name w:val="fontstyle01"/>
    <w:qFormat/>
    <w:rsid w:val="00032F30"/>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6484</Words>
  <Characters>36965</Characters>
  <Application>Microsoft Office Word</Application>
  <DocSecurity>0</DocSecurity>
  <Lines>308</Lines>
  <Paragraphs>86</Paragraphs>
  <ScaleCrop>false</ScaleCrop>
  <Company>P R C</Company>
  <LinksUpToDate>false</LinksUpToDate>
  <CharactersWithSpaces>43363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2024-12-20T02:06:00Z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DQWF06GO796A0VHGQKR8ZLJ87ZQ0OXVR9S0XBJDWXGORTQLT6DBR6CJUFSTTPC8RBEMXOOZLZIW78INJRXFA0FF78RFMWHWB8UODYHB3793A267E3E16142758CB3C82F033356B</vt:lpwstr>
  </property>
  <property fmtid="{D5CDD505-2E9C-101B-9397-08002B2CF9AE}" pid="5" name="_KSOProductBuildSID">
    <vt:lpwstr>DBD6E62E1FAE46D487E81D823450736B</vt:lpwstr>
  </property>
</Properties>
</file>