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YWMQ6GK79TA0TBGRPR8ZLJF7NMMOAYREJ0XLJDWXGI8TEWTZ7BJIC0EFYYTP8RRBXM6SOZNZH578LNJRJFTRF8O8RF0WILB8SOO0HB3086F3F458F9C520E561076D184FB5EAF" Type="http://schemas.microsoft.com/office/2006/relationships/officeDocumentMain" Target="docProps/core.xml"/><Relationship Id="CZWMY6GK7R9Q0VHGRPR8ZLJ87ZQ0O7GR9S0XFJDWXGP8TG5TZIBJICJGFYYTPB6RBNMXHOLSZIX78LJJRSFTIF8H8RM0WHWB8FOD0HB3BABAB5D6A675B2EBAF9B357530CE03B6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A8" w:rsidRDefault="00A755E2">
      <w:pPr>
        <w:jc w:val="center"/>
        <w:rPr>
          <w:rFonts w:ascii="方正黑体简体" w:eastAsia="方正黑体简体" w:hAnsi="仿宋_GB2312" w:cs="仿宋_GB2312"/>
          <w:b/>
          <w:bCs/>
          <w:sz w:val="20"/>
          <w:szCs w:val="22"/>
        </w:rPr>
      </w:pPr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南银理财珠联璧合致远2011一年定开公募人民币理财产品2025年1月2日开放、净值及分红公告</w:t>
      </w:r>
    </w:p>
    <w:p w:rsidR="004D27A8" w:rsidRDefault="00A755E2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4D27A8" w:rsidRDefault="00A755E2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南银理财珠联璧合致远2011一年定开公募人民币理财产品（产品登记编码Z7003221000044，内部销售代码Z20006）成立于2020年11月12日，于2024年12月26日至2025年1月2日开放申购/赎回。</w:t>
      </w:r>
    </w:p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2025年1月2日分红如下：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746"/>
        <w:gridCol w:w="4780"/>
      </w:tblGrid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收益分配基准日份额净值（元）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1.0282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本次分红方案（元/1份份额）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0.0282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分红权益登记日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2025-01-02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除权日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2025-01-02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现金红利发放日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2025-01-03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494"/>
        <w:gridCol w:w="2468"/>
        <w:gridCol w:w="3564"/>
      </w:tblGrid>
      <w:tr w:rsidR="004D27A8"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2026-01-08至2026-01-14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2026-01-14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2026-01-15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当期净值等信息：</w:t>
      </w:r>
    </w:p>
    <w:tbl>
      <w:tblPr>
        <w:tblStyle w:val="a3"/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345"/>
        <w:gridCol w:w="966"/>
        <w:gridCol w:w="993"/>
        <w:gridCol w:w="1134"/>
        <w:gridCol w:w="1134"/>
        <w:gridCol w:w="1275"/>
        <w:gridCol w:w="851"/>
        <w:gridCol w:w="1828"/>
      </w:tblGrid>
      <w:tr w:rsidR="004D27A8">
        <w:trPr>
          <w:jc w:val="center"/>
        </w:trPr>
        <w:tc>
          <w:tcPr>
            <w:tcW w:w="134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申购/赎回确认日</w:t>
            </w:r>
          </w:p>
        </w:tc>
        <w:tc>
          <w:tcPr>
            <w:tcW w:w="966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993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27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851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分红参考年化收益率</w:t>
            </w:r>
          </w:p>
        </w:tc>
        <w:tc>
          <w:tcPr>
            <w:tcW w:w="1828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当期封闭期</w:t>
            </w:r>
          </w:p>
        </w:tc>
      </w:tr>
      <w:tr>
        <w:trPr>
          <w:jc w:val="center"/>
        </w:trPr>
        <w:tc>
          <w:tcPr>
            <w:tcW w:w="134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2025-01-02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1.1466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2.66%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2.66%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2023-12-13至2025-01-02</w:t>
            </w:r>
          </w:p>
        </w:tc>
      </w:tr>
    </w:tbl>
    <w:p w:rsidR="004D27A8" w:rsidRDefault="004D27A8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</w:p>
    <w:p w:rsidR="004D27A8" w:rsidRDefault="004D27A8">
      <w:pPr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bookmarkStart w:id="0" w:name="_GoBack"/>
      <w:bookmarkEnd w:id="0"/>
      <w:r>
        <w:rPr>
          <w:rFonts w:ascii="方正仿宋简体" w:eastAsia="方正仿宋简体" w:hAnsi="仿宋_GB2312" w:cs="仿宋_GB2312" w:hint="eastAsia"/>
          <w:szCs w:val="21"/>
        </w:rPr>
        <w:t>2.本产品公布净值以截位法保留至小数点后</w:t>
      </w:r>
      <w:r w:rsidR="00C025FE">
        <w:rPr>
          <w:rFonts w:ascii="方正仿宋简体" w:eastAsia="方正仿宋简体" w:hAnsi="仿宋_GB2312" w:cs="仿宋_GB2312" w:hint="eastAsia"/>
          <w:szCs w:val="21"/>
        </w:rPr>
        <w:t>四</w:t>
      </w:r>
      <w:r>
        <w:rPr>
          <w:rFonts w:ascii="方正仿宋简体" w:eastAsia="方正仿宋简体" w:hAnsi="仿宋_GB2312" w:cs="仿宋_GB2312" w:hint="eastAsia"/>
          <w:szCs w:val="21"/>
        </w:rPr>
        <w:t>位,实际收益以投资者收到金额为准。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3.期末每份额净值指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分配收益后产品净值；累计每份额净值指从产品成立至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产品累计净值。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4D27A8" w:rsidRDefault="004D27A8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南银理财有限责任公司</w:t>
      </w: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2025年01月03日</w:t>
      </w:r>
    </w:p>
    <w:p w:rsidR="004D27A8" w:rsidRDefault="004D27A8"/>
    <w:sectPr w:rsidR="004D27A8" w:rsidSect="004D27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41" w:rsidRDefault="00BD4C41" w:rsidP="004F4DBA">
      <w:r>
        <w:separator/>
      </w:r>
    </w:p>
  </w:endnote>
  <w:endnote w:type="continuationSeparator" w:id="1">
    <w:p w:rsidR="00BD4C41" w:rsidRDefault="00BD4C41" w:rsidP="004F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41" w:rsidRDefault="00BD4C41" w:rsidP="004F4DBA">
      <w:r>
        <w:separator/>
      </w:r>
    </w:p>
  </w:footnote>
  <w:footnote w:type="continuationSeparator" w:id="1">
    <w:p w:rsidR="00BD4C41" w:rsidRDefault="00BD4C41" w:rsidP="004F4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F5154E"/>
    <w:rsid w:val="000A2E9F"/>
    <w:rsid w:val="001A2035"/>
    <w:rsid w:val="001B05CC"/>
    <w:rsid w:val="001C1DE3"/>
    <w:rsid w:val="001F15E4"/>
    <w:rsid w:val="00242529"/>
    <w:rsid w:val="002E38AD"/>
    <w:rsid w:val="00351CCD"/>
    <w:rsid w:val="003A5031"/>
    <w:rsid w:val="004011F8"/>
    <w:rsid w:val="00425EE8"/>
    <w:rsid w:val="00493CBB"/>
    <w:rsid w:val="004D27A8"/>
    <w:rsid w:val="004F4DBA"/>
    <w:rsid w:val="005229ED"/>
    <w:rsid w:val="00537717"/>
    <w:rsid w:val="00597741"/>
    <w:rsid w:val="005F63F7"/>
    <w:rsid w:val="00682C22"/>
    <w:rsid w:val="006B6E34"/>
    <w:rsid w:val="00736D50"/>
    <w:rsid w:val="008C6F30"/>
    <w:rsid w:val="009948E8"/>
    <w:rsid w:val="00A17686"/>
    <w:rsid w:val="00A755E2"/>
    <w:rsid w:val="00A83EC6"/>
    <w:rsid w:val="00A96625"/>
    <w:rsid w:val="00AC258E"/>
    <w:rsid w:val="00B55F44"/>
    <w:rsid w:val="00B64E22"/>
    <w:rsid w:val="00B72A3D"/>
    <w:rsid w:val="00BD4C41"/>
    <w:rsid w:val="00C025FE"/>
    <w:rsid w:val="00C133EE"/>
    <w:rsid w:val="00E11758"/>
    <w:rsid w:val="00E15591"/>
    <w:rsid w:val="00E725CD"/>
    <w:rsid w:val="00E96A5F"/>
    <w:rsid w:val="00F5154E"/>
    <w:rsid w:val="00FC10F9"/>
    <w:rsid w:val="028E244D"/>
    <w:rsid w:val="0B725965"/>
    <w:rsid w:val="1FEC1645"/>
    <w:rsid w:val="592435B5"/>
    <w:rsid w:val="59E96A34"/>
    <w:rsid w:val="696C04A8"/>
    <w:rsid w:val="7505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7A8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2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F4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4DB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F4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4DB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>bonj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2024-05-24T09:33:00Z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AFE0655801524A96831A67BAE898ED2B</vt:lpwstr>
  </property>
  <property fmtid="{D5CDD505-2E9C-101B-9397-08002B2CF9AE}" pid="4" name="_KSOProductBuildMID">
    <vt:lpwstr>SYWMQ6GK79TA0TBGRPR8ZLJF7NMMOAYREJ0XLJDWXGI8TEWTZ7BJIC0EFYYTP8RRBXM6SOZNZH578LNJRJFTRF8O8RF0WILB8SOO0HB3086F3F458F9C520E561076D184FB5EAF</vt:lpwstr>
  </property>
  <property fmtid="{D5CDD505-2E9C-101B-9397-08002B2CF9AE}" pid="5" name="_KSOProductBuildSID">
    <vt:lpwstr>619C969EE8B44EC2A972C727FD0F605A</vt:lpwstr>
  </property>
</Properties>
</file>