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17" w:rsidRPr="008C088A" w:rsidRDefault="008B15DB" w:rsidP="00E965C4">
      <w:pPr>
        <w:jc w:val="center"/>
        <w:rPr>
          <w:b/>
          <w:sz w:val="36"/>
          <w:szCs w:val="28"/>
        </w:rPr>
      </w:pPr>
      <w:r w:rsidRPr="008C088A">
        <w:rPr>
          <w:rFonts w:hint="eastAsia"/>
          <w:b/>
          <w:sz w:val="36"/>
          <w:szCs w:val="28"/>
        </w:rPr>
        <w:t>2017</w:t>
      </w:r>
      <w:r w:rsidRPr="008C088A">
        <w:rPr>
          <w:rFonts w:hint="eastAsia"/>
          <w:b/>
          <w:sz w:val="36"/>
          <w:szCs w:val="28"/>
        </w:rPr>
        <w:t>年南京银行投资者宣教一般问答</w:t>
      </w:r>
    </w:p>
    <w:p w:rsidR="005B393A" w:rsidRPr="00E40D71" w:rsidRDefault="005B393A" w:rsidP="005B393A">
      <w:pPr>
        <w:pStyle w:val="1"/>
        <w:ind w:leftChars="29" w:left="61" w:firstLineChars="180" w:firstLine="506"/>
        <w:rPr>
          <w:rFonts w:asciiTheme="minorEastAsia" w:hAnsiTheme="minorEastAsia"/>
          <w:b/>
          <w:sz w:val="28"/>
          <w:szCs w:val="28"/>
        </w:rPr>
      </w:pPr>
    </w:p>
    <w:p w:rsidR="00AA37A6" w:rsidRPr="008C088A" w:rsidRDefault="008B15DB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sz w:val="32"/>
          <w:szCs w:val="28"/>
        </w:rPr>
      </w:pPr>
      <w:r w:rsidRPr="008C088A">
        <w:rPr>
          <w:rFonts w:asciiTheme="minorEastAsia" w:hAnsiTheme="minorEastAsia" w:hint="eastAsia"/>
          <w:b/>
          <w:sz w:val="32"/>
          <w:szCs w:val="28"/>
        </w:rPr>
        <w:t>消费者</w:t>
      </w:r>
      <w:r w:rsidR="00AC52EA" w:rsidRPr="008C088A">
        <w:rPr>
          <w:rFonts w:asciiTheme="minorEastAsia" w:hAnsiTheme="minorEastAsia" w:hint="eastAsia"/>
          <w:b/>
          <w:sz w:val="32"/>
          <w:szCs w:val="28"/>
        </w:rPr>
        <w:t>权益</w:t>
      </w:r>
      <w:r w:rsidRPr="008C088A">
        <w:rPr>
          <w:rFonts w:asciiTheme="minorEastAsia" w:hAnsiTheme="minorEastAsia" w:hint="eastAsia"/>
          <w:b/>
          <w:sz w:val="32"/>
          <w:szCs w:val="28"/>
        </w:rPr>
        <w:t>保护要求是什么？</w:t>
      </w:r>
    </w:p>
    <w:p w:rsidR="00C274A0" w:rsidRPr="008C088A" w:rsidRDefault="00C274A0" w:rsidP="008C088A">
      <w:pPr>
        <w:pStyle w:val="1"/>
        <w:ind w:firstLine="640"/>
        <w:rPr>
          <w:rFonts w:asciiTheme="minorEastAsia" w:hAnsiTheme="minorEastAsia" w:cs="宋体]擦..杝."/>
          <w:color w:val="000000"/>
          <w:kern w:val="0"/>
          <w:sz w:val="32"/>
          <w:szCs w:val="28"/>
        </w:rPr>
      </w:pPr>
      <w:r w:rsidRPr="008C088A">
        <w:rPr>
          <w:rFonts w:asciiTheme="minorEastAsia" w:hAnsiTheme="minorEastAsia" w:cs="宋体]擦..杝."/>
          <w:color w:val="000000"/>
          <w:kern w:val="0"/>
          <w:sz w:val="32"/>
          <w:szCs w:val="28"/>
        </w:rPr>
        <w:t>中华人民共和国消费者权益保护法的颁布与施行，是我国第一次以</w:t>
      </w:r>
      <w:hyperlink r:id="rId9" w:tgtFrame="_blank" w:history="1">
        <w:r w:rsidRPr="008C088A">
          <w:rPr>
            <w:rFonts w:asciiTheme="minorEastAsia" w:hAnsiTheme="minorEastAsia" w:cs="宋体]擦..杝."/>
            <w:color w:val="000000"/>
            <w:kern w:val="0"/>
            <w:sz w:val="32"/>
            <w:szCs w:val="28"/>
          </w:rPr>
          <w:t>立法</w:t>
        </w:r>
      </w:hyperlink>
      <w:r w:rsidRPr="008C088A">
        <w:rPr>
          <w:rFonts w:asciiTheme="minorEastAsia" w:hAnsiTheme="minorEastAsia" w:cs="宋体]擦..杝."/>
          <w:color w:val="000000"/>
          <w:kern w:val="0"/>
          <w:sz w:val="32"/>
          <w:szCs w:val="28"/>
        </w:rPr>
        <w:t>的形式全面确认消费者的权利。保护消费者的权益，规范经营者的行为，维护社会经济秩序，促进</w:t>
      </w:r>
      <w:hyperlink r:id="rId10" w:tgtFrame="_blank" w:history="1">
        <w:r w:rsidRPr="008C088A">
          <w:rPr>
            <w:rFonts w:asciiTheme="minorEastAsia" w:hAnsiTheme="minorEastAsia" w:cs="宋体]擦..杝."/>
            <w:color w:val="000000"/>
            <w:kern w:val="0"/>
            <w:sz w:val="32"/>
            <w:szCs w:val="28"/>
          </w:rPr>
          <w:t>社会主义市场经济</w:t>
        </w:r>
      </w:hyperlink>
      <w:r w:rsidRPr="008C088A">
        <w:rPr>
          <w:rFonts w:asciiTheme="minorEastAsia" w:hAnsiTheme="minorEastAsia" w:cs="宋体]擦..杝."/>
          <w:color w:val="000000"/>
          <w:kern w:val="0"/>
          <w:sz w:val="32"/>
          <w:szCs w:val="28"/>
        </w:rPr>
        <w:t>健康发展</w:t>
      </w:r>
      <w:r w:rsidRPr="008C088A">
        <w:rPr>
          <w:rFonts w:asciiTheme="minorEastAsia" w:hAnsiTheme="minorEastAsia" w:cs="宋体]擦..杝." w:hint="eastAsia"/>
          <w:color w:val="000000"/>
          <w:kern w:val="0"/>
          <w:sz w:val="32"/>
          <w:szCs w:val="28"/>
        </w:rPr>
        <w:t>。消费者权益包含</w:t>
      </w:r>
      <w:r w:rsidRPr="008C088A">
        <w:rPr>
          <w:rFonts w:asciiTheme="minorEastAsia" w:hAnsiTheme="minorEastAsia" w:cs="宋体]擦..杝."/>
          <w:color w:val="000000"/>
          <w:kern w:val="0"/>
          <w:sz w:val="32"/>
          <w:szCs w:val="28"/>
        </w:rPr>
        <w:t xml:space="preserve"> 知悉真实</w:t>
      </w:r>
      <w:proofErr w:type="gramStart"/>
      <w:r w:rsidRPr="008C088A">
        <w:rPr>
          <w:rFonts w:asciiTheme="minorEastAsia" w:hAnsiTheme="minorEastAsia" w:cs="宋体]擦..杝."/>
          <w:color w:val="000000"/>
          <w:kern w:val="0"/>
          <w:sz w:val="32"/>
          <w:szCs w:val="28"/>
        </w:rPr>
        <w:t>情况权</w:t>
      </w:r>
      <w:proofErr w:type="gramEnd"/>
      <w:r w:rsidRPr="008C088A">
        <w:rPr>
          <w:rFonts w:asciiTheme="minorEastAsia" w:hAnsiTheme="minorEastAsia" w:cs="宋体]擦..杝." w:hint="eastAsia"/>
          <w:color w:val="000000"/>
          <w:kern w:val="0"/>
          <w:sz w:val="32"/>
          <w:szCs w:val="28"/>
        </w:rPr>
        <w:t>,</w:t>
      </w:r>
      <w:r w:rsidRPr="008C088A">
        <w:rPr>
          <w:rFonts w:asciiTheme="minorEastAsia" w:hAnsiTheme="minorEastAsia" w:cs="宋体]擦..杝."/>
          <w:color w:val="000000"/>
          <w:kern w:val="0"/>
          <w:sz w:val="32"/>
          <w:szCs w:val="28"/>
        </w:rPr>
        <w:t xml:space="preserve"> </w:t>
      </w:r>
      <w:hyperlink r:id="rId11" w:tgtFrame="_blank" w:history="1">
        <w:r w:rsidRPr="008C088A">
          <w:rPr>
            <w:rFonts w:asciiTheme="minorEastAsia" w:hAnsiTheme="minorEastAsia" w:cs="宋体]擦..杝."/>
            <w:color w:val="000000"/>
            <w:kern w:val="0"/>
            <w:sz w:val="32"/>
            <w:szCs w:val="28"/>
          </w:rPr>
          <w:t>自主选择权</w:t>
        </w:r>
      </w:hyperlink>
      <w:r w:rsidRPr="008C088A">
        <w:rPr>
          <w:rFonts w:asciiTheme="minorEastAsia" w:hAnsiTheme="minorEastAsia" w:cs="宋体]擦..杝." w:hint="eastAsia"/>
          <w:color w:val="000000"/>
          <w:kern w:val="0"/>
          <w:sz w:val="32"/>
          <w:szCs w:val="28"/>
        </w:rPr>
        <w:t>,</w:t>
      </w:r>
      <w:r w:rsidRPr="008C088A">
        <w:rPr>
          <w:rFonts w:asciiTheme="minorEastAsia" w:hAnsiTheme="minorEastAsia" w:cs="宋体]擦..杝."/>
          <w:color w:val="000000"/>
          <w:kern w:val="0"/>
          <w:sz w:val="32"/>
          <w:szCs w:val="28"/>
        </w:rPr>
        <w:t xml:space="preserve"> 人身财产安全权</w:t>
      </w:r>
      <w:r w:rsidRPr="008C088A">
        <w:rPr>
          <w:rFonts w:asciiTheme="minorEastAsia" w:hAnsiTheme="minorEastAsia" w:cs="宋体]擦..杝." w:hint="eastAsia"/>
          <w:color w:val="000000"/>
          <w:kern w:val="0"/>
          <w:sz w:val="32"/>
          <w:szCs w:val="28"/>
        </w:rPr>
        <w:t>,</w:t>
      </w:r>
      <w:r w:rsidRPr="008C088A">
        <w:rPr>
          <w:rFonts w:asciiTheme="minorEastAsia" w:hAnsiTheme="minorEastAsia" w:cs="宋体]擦..杝."/>
          <w:color w:val="000000"/>
          <w:kern w:val="0"/>
          <w:sz w:val="32"/>
          <w:szCs w:val="28"/>
        </w:rPr>
        <w:t xml:space="preserve"> </w:t>
      </w:r>
      <w:hyperlink r:id="rId12" w:tgtFrame="_blank" w:history="1">
        <w:r w:rsidRPr="008C088A">
          <w:rPr>
            <w:rFonts w:asciiTheme="minorEastAsia" w:hAnsiTheme="minorEastAsia" w:cs="宋体]擦..杝."/>
            <w:color w:val="000000"/>
            <w:kern w:val="0"/>
            <w:sz w:val="32"/>
            <w:szCs w:val="28"/>
          </w:rPr>
          <w:t>公平交易权</w:t>
        </w:r>
      </w:hyperlink>
      <w:r w:rsidRPr="008C088A">
        <w:rPr>
          <w:rFonts w:asciiTheme="minorEastAsia" w:hAnsiTheme="minorEastAsia" w:cs="宋体]擦..杝." w:hint="eastAsia"/>
          <w:color w:val="000000"/>
          <w:kern w:val="0"/>
          <w:sz w:val="32"/>
          <w:szCs w:val="28"/>
        </w:rPr>
        <w:t>,</w:t>
      </w:r>
      <w:r w:rsidRPr="008C088A">
        <w:rPr>
          <w:rFonts w:asciiTheme="minorEastAsia" w:hAnsiTheme="minorEastAsia" w:cs="宋体]擦..杝."/>
          <w:color w:val="000000"/>
          <w:kern w:val="0"/>
          <w:sz w:val="32"/>
          <w:szCs w:val="28"/>
        </w:rPr>
        <w:t xml:space="preserve"> </w:t>
      </w:r>
      <w:hyperlink r:id="rId13" w:tgtFrame="_blank" w:history="1">
        <w:r w:rsidRPr="008C088A">
          <w:rPr>
            <w:rFonts w:asciiTheme="minorEastAsia" w:hAnsiTheme="minorEastAsia" w:cs="宋体]擦..杝."/>
            <w:color w:val="000000"/>
            <w:kern w:val="0"/>
            <w:sz w:val="32"/>
            <w:szCs w:val="28"/>
          </w:rPr>
          <w:t>依法求偿权</w:t>
        </w:r>
      </w:hyperlink>
      <w:r w:rsidRPr="008C088A">
        <w:rPr>
          <w:rFonts w:asciiTheme="minorEastAsia" w:hAnsiTheme="minorEastAsia" w:cs="宋体]擦..杝." w:hint="eastAsia"/>
          <w:color w:val="000000"/>
          <w:kern w:val="0"/>
          <w:sz w:val="32"/>
          <w:szCs w:val="28"/>
        </w:rPr>
        <w:t>,</w:t>
      </w:r>
      <w:r w:rsidRPr="008C088A">
        <w:rPr>
          <w:rFonts w:asciiTheme="minorEastAsia" w:hAnsiTheme="minorEastAsia" w:cs="宋体]擦..杝."/>
          <w:color w:val="000000"/>
          <w:kern w:val="0"/>
          <w:sz w:val="32"/>
          <w:szCs w:val="28"/>
        </w:rPr>
        <w:t xml:space="preserve"> 获得知识权</w:t>
      </w:r>
      <w:r w:rsidRPr="008C088A">
        <w:rPr>
          <w:rFonts w:asciiTheme="minorEastAsia" w:hAnsiTheme="minorEastAsia" w:cs="宋体]擦..杝." w:hint="eastAsia"/>
          <w:color w:val="000000"/>
          <w:kern w:val="0"/>
          <w:sz w:val="32"/>
          <w:szCs w:val="28"/>
        </w:rPr>
        <w:t>,</w:t>
      </w:r>
      <w:r w:rsidRPr="008C088A">
        <w:rPr>
          <w:rFonts w:asciiTheme="minorEastAsia" w:hAnsiTheme="minorEastAsia" w:cs="宋体]擦..杝."/>
          <w:color w:val="000000"/>
          <w:kern w:val="0"/>
          <w:sz w:val="32"/>
          <w:szCs w:val="28"/>
        </w:rPr>
        <w:t xml:space="preserve"> 建立消费者组织的权利</w:t>
      </w:r>
      <w:r w:rsidRPr="008C088A">
        <w:rPr>
          <w:rFonts w:asciiTheme="minorEastAsia" w:hAnsiTheme="minorEastAsia" w:cs="宋体]擦..杝." w:hint="eastAsia"/>
          <w:color w:val="000000"/>
          <w:kern w:val="0"/>
          <w:sz w:val="32"/>
          <w:szCs w:val="28"/>
        </w:rPr>
        <w:t>,</w:t>
      </w:r>
      <w:r w:rsidRPr="008C088A">
        <w:rPr>
          <w:rFonts w:asciiTheme="minorEastAsia" w:hAnsiTheme="minorEastAsia" w:cs="宋体]擦..杝."/>
          <w:color w:val="000000"/>
          <w:kern w:val="0"/>
          <w:sz w:val="32"/>
          <w:szCs w:val="28"/>
        </w:rPr>
        <w:t xml:space="preserve"> </w:t>
      </w:r>
      <w:hyperlink r:id="rId14" w:tgtFrame="_blank" w:history="1">
        <w:r w:rsidRPr="008C088A">
          <w:rPr>
            <w:rFonts w:asciiTheme="minorEastAsia" w:hAnsiTheme="minorEastAsia" w:cs="宋体]擦..杝."/>
            <w:color w:val="000000"/>
            <w:kern w:val="0"/>
            <w:sz w:val="32"/>
            <w:szCs w:val="28"/>
          </w:rPr>
          <w:t>监督批评权</w:t>
        </w:r>
      </w:hyperlink>
      <w:r w:rsidRPr="008C088A">
        <w:rPr>
          <w:rFonts w:asciiTheme="minorEastAsia" w:hAnsiTheme="minorEastAsia" w:cs="宋体]擦..杝." w:hint="eastAsia"/>
          <w:color w:val="000000"/>
          <w:kern w:val="0"/>
          <w:sz w:val="32"/>
          <w:szCs w:val="28"/>
        </w:rPr>
        <w:t>,</w:t>
      </w:r>
      <w:r w:rsidRPr="008C088A">
        <w:rPr>
          <w:rFonts w:asciiTheme="minorEastAsia" w:hAnsiTheme="minorEastAsia" w:cs="宋体]擦..杝."/>
          <w:color w:val="000000"/>
          <w:kern w:val="0"/>
          <w:sz w:val="32"/>
          <w:szCs w:val="28"/>
        </w:rPr>
        <w:t xml:space="preserve"> 受尊重权</w:t>
      </w:r>
      <w:r w:rsidRPr="008C088A">
        <w:rPr>
          <w:rFonts w:asciiTheme="minorEastAsia" w:hAnsiTheme="minorEastAsia" w:cs="宋体]擦..杝." w:hint="eastAsia"/>
          <w:color w:val="000000"/>
          <w:kern w:val="0"/>
          <w:sz w:val="32"/>
          <w:szCs w:val="28"/>
        </w:rPr>
        <w:t>等9项权利。</w:t>
      </w:r>
    </w:p>
    <w:p w:rsidR="00772917" w:rsidRPr="008C088A" w:rsidRDefault="00772917" w:rsidP="008C088A">
      <w:pPr>
        <w:pStyle w:val="1"/>
        <w:ind w:firstLine="640"/>
        <w:rPr>
          <w:rFonts w:asciiTheme="minorEastAsia" w:hAnsiTheme="minorEastAsia" w:cs="宋体]擦..杝."/>
          <w:color w:val="000000"/>
          <w:kern w:val="0"/>
          <w:sz w:val="32"/>
          <w:szCs w:val="28"/>
        </w:rPr>
      </w:pPr>
    </w:p>
    <w:p w:rsidR="00AA37A6" w:rsidRPr="008C088A" w:rsidRDefault="008B15DB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sz w:val="32"/>
          <w:szCs w:val="28"/>
        </w:rPr>
      </w:pPr>
      <w:r w:rsidRPr="008C088A">
        <w:rPr>
          <w:rFonts w:asciiTheme="minorEastAsia" w:hAnsiTheme="minorEastAsia" w:hint="eastAsia"/>
          <w:b/>
          <w:sz w:val="32"/>
          <w:szCs w:val="28"/>
        </w:rPr>
        <w:t>近期</w:t>
      </w:r>
      <w:r w:rsidR="00AC52EA" w:rsidRPr="008C088A">
        <w:rPr>
          <w:rFonts w:asciiTheme="minorEastAsia" w:hAnsiTheme="minorEastAsia" w:hint="eastAsia"/>
          <w:b/>
          <w:sz w:val="32"/>
          <w:szCs w:val="28"/>
        </w:rPr>
        <w:t>央行管理的</w:t>
      </w:r>
      <w:r w:rsidRPr="008C088A">
        <w:rPr>
          <w:rFonts w:asciiTheme="minorEastAsia" w:hAnsiTheme="minorEastAsia" w:hint="eastAsia"/>
          <w:b/>
          <w:sz w:val="32"/>
          <w:szCs w:val="28"/>
        </w:rPr>
        <w:t>MPA的主要内容是什么？</w:t>
      </w:r>
    </w:p>
    <w:p w:rsidR="00C274A0" w:rsidRPr="008C088A" w:rsidRDefault="00444FB2" w:rsidP="008C088A">
      <w:pPr>
        <w:pStyle w:val="1"/>
        <w:ind w:firstLine="640"/>
        <w:rPr>
          <w:rFonts w:asciiTheme="minorEastAsia" w:hAnsiTheme="minorEastAsia" w:hint="eastAsia"/>
          <w:sz w:val="32"/>
          <w:szCs w:val="28"/>
        </w:rPr>
      </w:pPr>
      <w:r w:rsidRPr="008C088A">
        <w:rPr>
          <w:rFonts w:asciiTheme="minorEastAsia" w:hAnsiTheme="minorEastAsia" w:hint="eastAsia"/>
          <w:sz w:val="32"/>
          <w:szCs w:val="28"/>
        </w:rPr>
        <w:t>MPA全称为宏观审慎评估，以广义信贷为目标，通过按季评估，实施激励约束措施，对法人金融机构资产扩张形成事前引导，促进金融机构加强自律管理，保持稳健经营，从而更加有效地防范系统性风险。</w:t>
      </w:r>
    </w:p>
    <w:p w:rsidR="008C088A" w:rsidRPr="008C088A" w:rsidRDefault="008C088A" w:rsidP="008C088A">
      <w:pPr>
        <w:pStyle w:val="1"/>
        <w:ind w:firstLine="640"/>
        <w:rPr>
          <w:rFonts w:asciiTheme="minorEastAsia" w:hAnsiTheme="minorEastAsia"/>
          <w:sz w:val="32"/>
          <w:szCs w:val="28"/>
        </w:rPr>
      </w:pPr>
    </w:p>
    <w:p w:rsidR="00AA37A6" w:rsidRPr="008C088A" w:rsidRDefault="008B15DB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sz w:val="32"/>
          <w:szCs w:val="28"/>
        </w:rPr>
      </w:pPr>
      <w:r w:rsidRPr="008C088A">
        <w:rPr>
          <w:rFonts w:asciiTheme="minorEastAsia" w:hAnsiTheme="minorEastAsia" w:hint="eastAsia"/>
          <w:b/>
          <w:sz w:val="32"/>
          <w:szCs w:val="28"/>
        </w:rPr>
        <w:t>银行非</w:t>
      </w:r>
      <w:proofErr w:type="gramStart"/>
      <w:r w:rsidRPr="008C088A">
        <w:rPr>
          <w:rFonts w:asciiTheme="minorEastAsia" w:hAnsiTheme="minorEastAsia" w:hint="eastAsia"/>
          <w:b/>
          <w:sz w:val="32"/>
          <w:szCs w:val="28"/>
        </w:rPr>
        <w:t>息收入</w:t>
      </w:r>
      <w:proofErr w:type="gramEnd"/>
      <w:r w:rsidRPr="008C088A">
        <w:rPr>
          <w:rFonts w:asciiTheme="minorEastAsia" w:hAnsiTheme="minorEastAsia" w:hint="eastAsia"/>
          <w:b/>
          <w:sz w:val="32"/>
          <w:szCs w:val="28"/>
        </w:rPr>
        <w:t>及利息收入中包含什么？</w:t>
      </w:r>
    </w:p>
    <w:p w:rsidR="00BB4D43" w:rsidRPr="008C088A" w:rsidRDefault="00BB4D43" w:rsidP="008C088A">
      <w:pPr>
        <w:pStyle w:val="Default"/>
        <w:ind w:firstLineChars="200" w:firstLine="640"/>
        <w:jc w:val="both"/>
        <w:rPr>
          <w:rFonts w:asciiTheme="minorEastAsia" w:eastAsiaTheme="minorEastAsia" w:hAnsiTheme="minorEastAsia" w:cstheme="minorBidi"/>
          <w:color w:val="auto"/>
          <w:kern w:val="2"/>
          <w:sz w:val="32"/>
          <w:szCs w:val="28"/>
        </w:rPr>
      </w:pPr>
      <w:r w:rsidRPr="008C088A">
        <w:rPr>
          <w:rFonts w:asciiTheme="minorEastAsia" w:eastAsiaTheme="minorEastAsia" w:hAnsiTheme="minorEastAsia" w:hint="eastAsia"/>
          <w:sz w:val="32"/>
          <w:szCs w:val="28"/>
        </w:rPr>
        <w:t>银行非利息收入主要包含手续费及佣金收入、投资收益、公允价值变动损益、汇兑损益、其他业务收入等收入。</w:t>
      </w:r>
    </w:p>
    <w:p w:rsidR="00444FB2" w:rsidRPr="008C088A" w:rsidRDefault="00BB4D43" w:rsidP="008C088A">
      <w:pPr>
        <w:ind w:firstLine="552"/>
        <w:rPr>
          <w:rFonts w:asciiTheme="minorEastAsia" w:hAnsiTheme="minorEastAsia"/>
          <w:sz w:val="32"/>
          <w:szCs w:val="28"/>
        </w:rPr>
      </w:pPr>
      <w:r w:rsidRPr="008C088A">
        <w:rPr>
          <w:rFonts w:asciiTheme="minorEastAsia" w:hAnsiTheme="minorEastAsia" w:cs="宋体]擦..杝." w:hint="eastAsia"/>
          <w:color w:val="000000"/>
          <w:kern w:val="0"/>
          <w:sz w:val="32"/>
          <w:szCs w:val="28"/>
        </w:rPr>
        <w:t>利息收入</w:t>
      </w:r>
      <w:r w:rsidRPr="008C088A">
        <w:rPr>
          <w:rFonts w:asciiTheme="minorEastAsia" w:hAnsiTheme="minorEastAsia" w:hint="eastAsia"/>
          <w:sz w:val="32"/>
          <w:szCs w:val="28"/>
        </w:rPr>
        <w:t>主要包含存放中央银行、存放同业款项、拆出资金、买入返售金融资产、发放贷款及垫款、理财产品和信</w:t>
      </w:r>
      <w:r w:rsidRPr="008C088A">
        <w:rPr>
          <w:rFonts w:asciiTheme="minorEastAsia" w:hAnsiTheme="minorEastAsia" w:hint="eastAsia"/>
          <w:sz w:val="32"/>
          <w:szCs w:val="28"/>
        </w:rPr>
        <w:lastRenderedPageBreak/>
        <w:t>托</w:t>
      </w:r>
      <w:proofErr w:type="gramStart"/>
      <w:r w:rsidRPr="008C088A">
        <w:rPr>
          <w:rFonts w:asciiTheme="minorEastAsia" w:hAnsiTheme="minorEastAsia" w:hint="eastAsia"/>
          <w:sz w:val="32"/>
          <w:szCs w:val="28"/>
        </w:rPr>
        <w:t>及资管计划</w:t>
      </w:r>
      <w:proofErr w:type="gramEnd"/>
      <w:r w:rsidRPr="008C088A">
        <w:rPr>
          <w:rFonts w:asciiTheme="minorEastAsia" w:hAnsiTheme="minorEastAsia" w:hint="eastAsia"/>
          <w:sz w:val="32"/>
          <w:szCs w:val="28"/>
        </w:rPr>
        <w:t>受益权、债券投资等利息收入等收入。</w:t>
      </w:r>
    </w:p>
    <w:p w:rsidR="00AA37A6" w:rsidRPr="008C088A" w:rsidRDefault="008B15DB">
      <w:pPr>
        <w:pStyle w:val="1"/>
        <w:numPr>
          <w:ilvl w:val="0"/>
          <w:numId w:val="1"/>
        </w:numPr>
        <w:ind w:firstLineChars="0"/>
        <w:rPr>
          <w:rFonts w:asciiTheme="minorEastAsia" w:hAnsiTheme="minorEastAsia"/>
          <w:b/>
          <w:sz w:val="32"/>
          <w:szCs w:val="28"/>
        </w:rPr>
      </w:pPr>
      <w:r w:rsidRPr="008C088A">
        <w:rPr>
          <w:rFonts w:asciiTheme="minorEastAsia" w:hAnsiTheme="minorEastAsia" w:hint="eastAsia"/>
          <w:b/>
          <w:sz w:val="32"/>
          <w:szCs w:val="28"/>
        </w:rPr>
        <w:t>公允价值的主要内涵是什么？</w:t>
      </w:r>
    </w:p>
    <w:p w:rsidR="00BB4D43" w:rsidRPr="008C088A" w:rsidRDefault="00BB4D43" w:rsidP="00BB4D43">
      <w:pPr>
        <w:ind w:firstLine="552"/>
        <w:rPr>
          <w:rFonts w:asciiTheme="minorEastAsia" w:hAnsiTheme="minorEastAsia"/>
          <w:sz w:val="32"/>
          <w:szCs w:val="28"/>
        </w:rPr>
      </w:pPr>
      <w:r w:rsidRPr="008C088A">
        <w:rPr>
          <w:rFonts w:asciiTheme="minorEastAsia" w:hAnsiTheme="minorEastAsia" w:hint="eastAsia"/>
          <w:sz w:val="32"/>
          <w:szCs w:val="28"/>
        </w:rPr>
        <w:t>公允价值是指一项资产或负债在自愿双方之间现行交易时，不是强迫销售所达成的购买、销售或结算的金额。其最大的特征就是来自于公平交易的市场，是参与市场交易的理智双方充分考虑了市场的信息后达成的共识，这种达成共识的市场交易价格即为公允价值。</w:t>
      </w:r>
    </w:p>
    <w:p w:rsidR="00444FB2" w:rsidRPr="00E40D71" w:rsidRDefault="00444FB2" w:rsidP="00BB4D43">
      <w:pPr>
        <w:ind w:firstLine="552"/>
        <w:rPr>
          <w:rFonts w:asciiTheme="minorEastAsia" w:hAnsiTheme="minorEastAsia"/>
          <w:sz w:val="28"/>
          <w:szCs w:val="28"/>
        </w:rPr>
      </w:pPr>
    </w:p>
    <w:p w:rsidR="00AA37A6" w:rsidRPr="00444FB2" w:rsidRDefault="00C37ACA" w:rsidP="00C37ACA">
      <w:pPr>
        <w:tabs>
          <w:tab w:val="left" w:pos="5970"/>
        </w:tabs>
        <w:rPr>
          <w:sz w:val="28"/>
          <w:szCs w:val="28"/>
        </w:rPr>
      </w:pPr>
      <w:r w:rsidRPr="00444FB2">
        <w:rPr>
          <w:sz w:val="28"/>
          <w:szCs w:val="28"/>
        </w:rPr>
        <w:tab/>
      </w:r>
    </w:p>
    <w:sectPr w:rsidR="00AA37A6" w:rsidRPr="00444FB2" w:rsidSect="00AA37A6">
      <w:headerReference w:type="even" r:id="rId15"/>
      <w:headerReference w:type="default" r:id="rId16"/>
      <w:foot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990" w:rsidRDefault="00624990" w:rsidP="0089654E">
      <w:r>
        <w:separator/>
      </w:r>
    </w:p>
  </w:endnote>
  <w:endnote w:type="continuationSeparator" w:id="1">
    <w:p w:rsidR="00624990" w:rsidRDefault="00624990" w:rsidP="00896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]擦..杝.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6937"/>
      <w:docPartObj>
        <w:docPartGallery w:val="Page Numbers (Bottom of Page)"/>
        <w:docPartUnique/>
      </w:docPartObj>
    </w:sdtPr>
    <w:sdtContent>
      <w:p w:rsidR="005C7839" w:rsidRDefault="00D02A86">
        <w:pPr>
          <w:pStyle w:val="a3"/>
          <w:jc w:val="center"/>
        </w:pPr>
        <w:fldSimple w:instr=" PAGE   \* MERGEFORMAT ">
          <w:r w:rsidR="008C088A" w:rsidRPr="008C088A">
            <w:rPr>
              <w:noProof/>
              <w:lang w:val="zh-CN"/>
            </w:rPr>
            <w:t>1</w:t>
          </w:r>
        </w:fldSimple>
      </w:p>
    </w:sdtContent>
  </w:sdt>
  <w:p w:rsidR="005C7839" w:rsidRDefault="005C783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990" w:rsidRDefault="00624990" w:rsidP="0089654E">
      <w:r>
        <w:separator/>
      </w:r>
    </w:p>
  </w:footnote>
  <w:footnote w:type="continuationSeparator" w:id="1">
    <w:p w:rsidR="00624990" w:rsidRDefault="00624990" w:rsidP="00896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39" w:rsidRDefault="005C7839" w:rsidP="005C7839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839" w:rsidRDefault="005C7839" w:rsidP="005C7839">
    <w:pPr>
      <w:pStyle w:val="a4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F592A"/>
    <w:multiLevelType w:val="multilevel"/>
    <w:tmpl w:val="62245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018"/>
    <w:rsid w:val="00087A64"/>
    <w:rsid w:val="000C09EA"/>
    <w:rsid w:val="00131937"/>
    <w:rsid w:val="001360BF"/>
    <w:rsid w:val="00195D2C"/>
    <w:rsid w:val="001B2395"/>
    <w:rsid w:val="001F532E"/>
    <w:rsid w:val="00211223"/>
    <w:rsid w:val="00270242"/>
    <w:rsid w:val="002B5BBA"/>
    <w:rsid w:val="002C0C37"/>
    <w:rsid w:val="002D071C"/>
    <w:rsid w:val="002F7A34"/>
    <w:rsid w:val="00444FB2"/>
    <w:rsid w:val="004941A3"/>
    <w:rsid w:val="00536721"/>
    <w:rsid w:val="005431F2"/>
    <w:rsid w:val="005B393A"/>
    <w:rsid w:val="005C7839"/>
    <w:rsid w:val="00623D0B"/>
    <w:rsid w:val="00624990"/>
    <w:rsid w:val="00643E5F"/>
    <w:rsid w:val="00651DA1"/>
    <w:rsid w:val="006A08E6"/>
    <w:rsid w:val="006F4A3E"/>
    <w:rsid w:val="00755A86"/>
    <w:rsid w:val="0076257D"/>
    <w:rsid w:val="007653CF"/>
    <w:rsid w:val="00772917"/>
    <w:rsid w:val="00780539"/>
    <w:rsid w:val="007D134A"/>
    <w:rsid w:val="008243DA"/>
    <w:rsid w:val="00830646"/>
    <w:rsid w:val="0086194C"/>
    <w:rsid w:val="0089654E"/>
    <w:rsid w:val="008B1178"/>
    <w:rsid w:val="008B15DB"/>
    <w:rsid w:val="008C088A"/>
    <w:rsid w:val="0098257D"/>
    <w:rsid w:val="009A1122"/>
    <w:rsid w:val="009A76AD"/>
    <w:rsid w:val="00A12D01"/>
    <w:rsid w:val="00A6122A"/>
    <w:rsid w:val="00A72F0E"/>
    <w:rsid w:val="00AA37A6"/>
    <w:rsid w:val="00AC52EA"/>
    <w:rsid w:val="00AC7FC9"/>
    <w:rsid w:val="00AE0A4F"/>
    <w:rsid w:val="00B25AA8"/>
    <w:rsid w:val="00B54D5F"/>
    <w:rsid w:val="00BB4D43"/>
    <w:rsid w:val="00BC1CF3"/>
    <w:rsid w:val="00BD4398"/>
    <w:rsid w:val="00C274A0"/>
    <w:rsid w:val="00C37ACA"/>
    <w:rsid w:val="00D02A86"/>
    <w:rsid w:val="00D077A8"/>
    <w:rsid w:val="00D509F5"/>
    <w:rsid w:val="00D53132"/>
    <w:rsid w:val="00D77D1D"/>
    <w:rsid w:val="00D8293A"/>
    <w:rsid w:val="00E40D71"/>
    <w:rsid w:val="00E5087E"/>
    <w:rsid w:val="00E55FA1"/>
    <w:rsid w:val="00E965C4"/>
    <w:rsid w:val="00ED31A0"/>
    <w:rsid w:val="00F165EB"/>
    <w:rsid w:val="00F501C2"/>
    <w:rsid w:val="00F94018"/>
    <w:rsid w:val="00FC079D"/>
    <w:rsid w:val="00FF685B"/>
    <w:rsid w:val="2FBD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7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A3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A3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AA37A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A37A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A37A6"/>
    <w:pPr>
      <w:ind w:firstLineChars="200" w:firstLine="420"/>
    </w:pPr>
  </w:style>
  <w:style w:type="paragraph" w:styleId="a5">
    <w:name w:val="List Paragraph"/>
    <w:basedOn w:val="a"/>
    <w:uiPriority w:val="34"/>
    <w:qFormat/>
    <w:rsid w:val="00B25AA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55FA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5FA1"/>
    <w:rPr>
      <w:kern w:val="2"/>
      <w:sz w:val="18"/>
      <w:szCs w:val="18"/>
    </w:rPr>
  </w:style>
  <w:style w:type="paragraph" w:customStyle="1" w:styleId="Default">
    <w:name w:val="Default"/>
    <w:rsid w:val="00BB4D43"/>
    <w:pPr>
      <w:widowControl w:val="0"/>
      <w:autoSpaceDE w:val="0"/>
      <w:autoSpaceDN w:val="0"/>
      <w:adjustRightInd w:val="0"/>
    </w:pPr>
    <w:rPr>
      <w:rFonts w:ascii="宋体]擦..杝." w:eastAsia="宋体]擦..杝." w:cs="宋体]擦..杝.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98257D"/>
    <w:rPr>
      <w:color w:val="0000FF"/>
      <w:u w:val="single"/>
    </w:rPr>
  </w:style>
  <w:style w:type="paragraph" w:styleId="a8">
    <w:name w:val="footnote text"/>
    <w:basedOn w:val="a"/>
    <w:link w:val="Char2"/>
    <w:uiPriority w:val="99"/>
    <w:semiHidden/>
    <w:unhideWhenUsed/>
    <w:rsid w:val="005C7839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5C7839"/>
    <w:rPr>
      <w:kern w:val="2"/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5C78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7306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4727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560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ike.baidu.com/item/%E4%BE%9D%E6%B3%95%E6%B1%82%E5%81%BF%E6%9D%83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baike.baidu.com/item/%E5%85%AC%E5%B9%B3%E4%BA%A4%E6%98%93%E6%9D%8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ike.baidu.com/item/%E8%87%AA%E4%B8%BB%E9%80%89%E6%8B%A9%E6%9D%83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baike.baidu.com/item/%E7%A4%BE%E4%BC%9A%E4%B8%BB%E4%B9%89%E5%B8%82%E5%9C%BA%E7%BB%8F%E6%B5%8E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baike.baidu.com/item/%E7%AB%8B%E6%B3%95" TargetMode="External"/><Relationship Id="rId14" Type="http://schemas.openxmlformats.org/officeDocument/2006/relationships/hyperlink" Target="http://baike.baidu.com/item/%E7%9B%91%E7%9D%A3%E6%89%B9%E8%AF%84%E6%9D%83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4588658-F59D-4B4D-BCD8-717C55E54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njcb</dc:creator>
  <cp:lastModifiedBy>njcb</cp:lastModifiedBy>
  <cp:revision>19</cp:revision>
  <cp:lastPrinted>2017-06-22T07:53:00Z</cp:lastPrinted>
  <dcterms:created xsi:type="dcterms:W3CDTF">2017-06-21T07:32:00Z</dcterms:created>
  <dcterms:modified xsi:type="dcterms:W3CDTF">2017-07-14T01:21:00Z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